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ind w:firstLine="522"/>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color w:val="auto"/>
          <w:sz w:val="52"/>
          <w:szCs w:val="52"/>
          <w:highlight w:val="none"/>
        </w:rPr>
        <mc:AlternateContent>
          <mc:Choice Requires="wpg">
            <w:drawing>
              <wp:inline xmlns:wp="http://schemas.openxmlformats.org/drawingml/2006/wordprocessingDrawing" distT="0" distB="0" distL="0" distR="0">
                <wp:extent cx="1889760" cy="1292225"/>
                <wp:effectExtent l="0" t="0" r="0" b="0"/>
                <wp:docPr id="4" name="图片 1"/>
                <wp:cNvGraphicFramePr/>
                <a:graphic xmlns:a="http://schemas.openxmlformats.org/drawingml/2006/main">
                  <a:graphicData uri="http://schemas.openxmlformats.org/drawingml/2006/picture">
                    <pic:pic xmlns:pic="http://schemas.openxmlformats.org/drawingml/2006/picture">
                      <pic:nvPicPr>
                        <pic:cNvPr id="4" name="图片 1"/>
                        <pic:cNvPicPr/>
                        <pic:nvPr/>
                      </pic:nvPicPr>
                      <pic:blipFill>
                        <a:blip r:embed="rId20"/>
                        <a:stretch/>
                      </pic:blipFill>
                      <pic:spPr bwMode="auto">
                        <a:xfrm>
                          <a:off x="0" y="0"/>
                          <a:ext cx="1889760" cy="12928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8.8pt;height:101.8pt;mso-wrap-distance-left:0.0pt;mso-wrap-distance-top:0.0pt;mso-wrap-distance-right:0.0pt;mso-wrap-distance-bottom:0.0pt;" stroked="f">
                <v:path textboxrect="0,0,0,0"/>
                <v:imagedata r:id="rId20" o:title=""/>
              </v:shape>
            </w:pict>
          </mc:Fallback>
        </mc:AlternateContent>
      </w:r>
      <w:r/>
    </w:p>
    <w:p>
      <w:pPr>
        <w:ind w:firstLine="522"/>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spacing w:line="360" w:lineRule="auto"/>
        <w:rPr>
          <w:rFonts w:hint="eastAsia" w:ascii="宋体" w:hAnsi="宋体" w:eastAsia="宋体" w:cs="宋体"/>
          <w:b/>
          <w:bCs/>
          <w:color w:val="auto"/>
          <w:sz w:val="52"/>
          <w:szCs w:val="52"/>
          <w:highlight w:val="none"/>
        </w:rPr>
      </w:pPr>
      <w:r/>
      <w:bookmarkStart w:id="0" w:name="_Toc19617"/>
      <w:r>
        <w:rPr>
          <w:rFonts w:hint="eastAsia" w:ascii="宋体" w:hAnsi="宋体" w:eastAsia="宋体" w:cs="宋体"/>
          <w:b/>
          <w:bCs/>
          <w:color w:val="auto"/>
          <w:sz w:val="52"/>
          <w:szCs w:val="52"/>
          <w:highlight w:val="none"/>
        </w:rPr>
        <w:t xml:space="preserve">昆山市政府采购</w:t>
      </w:r>
      <w:bookmarkEnd w:id="0"/>
      <w:r/>
      <w:r/>
    </w:p>
    <w:p>
      <w:pPr>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公开招标文件</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9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项目编号：JSZC-320583-SZYE-G2025-0064</w:t>
      </w:r>
      <w:r/>
    </w:p>
    <w:p>
      <w:pPr>
        <w:ind w:left="3355" w:hanging="1400"/>
        <w:spacing w:line="360" w:lineRule="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采购项目：</w:t>
      </w:r>
      <w:r>
        <w:rPr>
          <w:rFonts w:hint="eastAsia" w:ascii="宋体" w:hAnsi="宋体" w:cs="宋体"/>
          <w:color w:val="auto"/>
          <w:sz w:val="28"/>
          <w:szCs w:val="28"/>
          <w:highlight w:val="none"/>
          <w:lang w:val="en-US" w:eastAsia="zh-CN"/>
        </w:rPr>
        <w:t xml:space="preserve">知识产权与成果转化代理服务</w:t>
      </w:r>
      <w:r/>
    </w:p>
    <w:p>
      <w:pPr>
        <w:ind w:firstLine="1960"/>
        <w:spacing w:line="360" w:lineRule="auto"/>
        <w:rPr>
          <w:rFonts w:hint="default" w:ascii="宋体" w:hAnsi="宋体" w:eastAsia="宋体" w:cs="宋体"/>
          <w:color w:val="auto"/>
          <w:spacing w:val="-14"/>
          <w:sz w:val="30"/>
          <w:highlight w:val="none"/>
          <w:lang w:val="en-US" w:eastAsia="zh-CN"/>
        </w:rPr>
      </w:pPr>
      <w:r>
        <w:rPr>
          <w:rFonts w:hint="eastAsia" w:ascii="宋体" w:hAnsi="宋体" w:eastAsia="宋体" w:cs="宋体"/>
          <w:color w:val="auto"/>
          <w:sz w:val="28"/>
          <w:szCs w:val="28"/>
          <w:highlight w:val="none"/>
        </w:rPr>
        <w:t xml:space="preserve">采购单位：</w:t>
      </w:r>
      <w:r>
        <w:rPr>
          <w:rFonts w:hint="eastAsia" w:ascii="宋体" w:hAnsi="宋体" w:cs="宋体"/>
          <w:color w:val="auto"/>
          <w:sz w:val="28"/>
          <w:szCs w:val="28"/>
          <w:highlight w:val="none"/>
          <w:lang w:val="en-US" w:eastAsia="zh-CN"/>
        </w:rPr>
        <w:t xml:space="preserve">昆山市第一人民医院</w:t>
      </w:r>
      <w:r/>
    </w:p>
    <w:p>
      <w:pPr>
        <w:jc w:val="both"/>
        <w:spacing w:line="360" w:lineRule="auto"/>
        <w:rPr>
          <w:rFonts w:hint="eastAsia" w:ascii="宋体" w:hAnsi="宋体" w:eastAsia="宋体" w:cs="宋体"/>
          <w:color w:val="auto"/>
          <w:spacing w:val="-14"/>
          <w:sz w:val="30"/>
          <w:szCs w:val="30"/>
          <w:highlight w:val="none"/>
        </w:rPr>
      </w:pPr>
      <w:r>
        <w:rPr>
          <w:rFonts w:hint="eastAsia" w:ascii="宋体" w:hAnsi="宋体" w:eastAsia="宋体" w:cs="宋体"/>
          <w:color w:val="auto"/>
          <w:spacing w:val="-14"/>
          <w:sz w:val="30"/>
          <w:szCs w:val="30"/>
          <w:highlight w:val="none"/>
        </w:rPr>
      </w:r>
      <w:r/>
    </w:p>
    <w:p>
      <w:pPr>
        <w:jc w:val="center"/>
        <w:rPr>
          <w:rFonts w:hint="eastAsia" w:ascii="宋体" w:hAnsi="宋体" w:eastAsia="宋体" w:cs="宋体"/>
          <w:color w:val="auto"/>
          <w:sz w:val="32"/>
          <w:szCs w:val="32"/>
          <w:highlight w:val="none"/>
        </w:rPr>
      </w:pPr>
      <w:r/>
      <w:bookmarkStart w:id="1" w:name="_Toc9797"/>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苏州宇恩项目咨询有限公司</w:t>
      </w:r>
      <w:bookmarkEnd w:id="1"/>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二〇二五年</w:t>
      </w:r>
      <w:r>
        <w:rPr>
          <w:rFonts w:hint="eastAsia" w:ascii="宋体" w:hAnsi="宋体" w:cs="宋体"/>
          <w:color w:val="auto"/>
          <w:sz w:val="32"/>
          <w:szCs w:val="32"/>
          <w:highlight w:val="none"/>
          <w:lang w:val="en-US" w:eastAsia="zh-CN"/>
        </w:rPr>
        <w:t xml:space="preserve">十二</w:t>
      </w:r>
      <w:r>
        <w:rPr>
          <w:rFonts w:hint="eastAsia" w:ascii="宋体" w:hAnsi="宋体" w:eastAsia="宋体" w:cs="宋体"/>
          <w:color w:val="auto"/>
          <w:sz w:val="32"/>
          <w:szCs w:val="32"/>
          <w:highlight w:val="none"/>
        </w:rPr>
        <w:t xml:space="preserve">月</w:t>
      </w:r>
      <w:r/>
    </w:p>
    <w:p>
      <w:pPr>
        <w:pStyle w:val="1003"/>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03"/>
        <w:rPr>
          <w:rFonts w:hint="eastAsia" w:ascii="宋体" w:hAnsi="宋体" w:eastAsia="宋体" w:cs="宋体"/>
          <w:color w:val="auto"/>
          <w:sz w:val="32"/>
          <w:szCs w:val="32"/>
          <w:highlight w:val="none"/>
        </w:rPr>
        <w:sectPr>
          <w:headerReference w:type="default" r:id="rId9"/>
          <w:headerReference w:type="first" r:id="rId10"/>
          <w:footerReference w:type="even" r:id="rId13"/>
          <w:footnotePr/>
          <w:endnotePr/>
          <w:type w:val="nextPage"/>
          <w:pgSz w:w="11906" w:h="16838" w:orient="portrait"/>
          <w:pgMar w:top="1247" w:right="1247" w:bottom="1247" w:left="1259" w:header="624" w:footer="992" w:gutter="0"/>
          <w:pgNumType w:start="1"/>
          <w:cols w:num="1" w:sep="0" w:space="720" w:equalWidth="1"/>
          <w:docGrid w:linePitch="360"/>
          <w:titlePg/>
        </w:sectPr>
      </w:pPr>
      <w:r>
        <w:rPr>
          <w:rFonts w:hint="eastAsia" w:ascii="宋体" w:hAnsi="宋体" w:eastAsia="宋体" w:cs="宋体"/>
          <w:color w:val="auto"/>
          <w:sz w:val="32"/>
          <w:szCs w:val="32"/>
          <w:highlight w:val="none"/>
        </w:rPr>
      </w:r>
      <w:r/>
    </w:p>
    <w:p>
      <w:pPr>
        <w:pStyle w:val="1247"/>
        <w:ind w:firstLine="0"/>
        <w:jc w:val="center"/>
        <w:spacing w:line="360" w:lineRule="auto"/>
        <w:rPr>
          <w:rFonts w:hint="eastAsia" w:ascii="宋体" w:hAnsi="宋体" w:eastAsia="宋体" w:cs="宋体"/>
          <w:color w:val="auto"/>
          <w:highlight w:val="none"/>
        </w:rPr>
      </w:pPr>
      <w:r>
        <w:rPr>
          <w:rFonts w:hint="eastAsia" w:ascii="宋体" w:hAnsi="宋体" w:eastAsia="宋体" w:cs="宋体"/>
          <w:b/>
          <w:color w:val="auto"/>
          <w:sz w:val="44"/>
          <w:highlight w:val="none"/>
        </w:rPr>
        <w:t xml:space="preserve">总目录</w:t>
      </w:r>
      <w:r/>
    </w:p>
    <w:sdt>
      <w:sdtPr>
        <w15:appearance w15:val="boundingBox"/>
        <w15:color w:val="dbdbdb"/>
        <w:id w:val="147473038"/>
        <w:docPartObj>
          <w:docPartGallery w:val="Table of Contents"/>
          <w:docPartUnique w:val="true"/>
        </w:docPartObj>
        <w:rPr>
          <w:rFonts w:hint="default"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1019"/>
            <w:tabs>
              <w:tab w:val="right" w:pos="9400" w:leader="dot"/>
            </w:tabs>
            <w:rPr>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"1-1" \h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_Toc31713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第一章 投标邀请函</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_Toc31713 \h </w:instrText>
          </w:r>
          <w:r>
            <w:rPr>
              <w:color w:val="auto"/>
              <w:sz w:val="24"/>
              <w:szCs w:val="24"/>
              <w:highlight w:val="none"/>
            </w:rPr>
            <w:fldChar w:fldCharType="separate"/>
          </w:r>
          <w:r>
            <w:rPr>
              <w:color w:val="auto"/>
              <w:sz w:val="24"/>
              <w:szCs w:val="24"/>
              <w:highlight w:val="none"/>
            </w:rPr>
            <w:t xml:space="preserve">2</w:t>
          </w:r>
          <w:r>
            <w:rPr>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19"/>
            <w:tabs>
              <w:tab w:val="right" w:pos="9400" w:leader="dot"/>
            </w:tabs>
            <w:rPr>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_Toc21288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第二章 投标人须知</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_Toc21288 \h </w:instrText>
          </w:r>
          <w:r>
            <w:rPr>
              <w:color w:val="auto"/>
              <w:sz w:val="24"/>
              <w:szCs w:val="24"/>
              <w:highlight w:val="none"/>
            </w:rPr>
            <w:fldChar w:fldCharType="separate"/>
          </w:r>
          <w:r>
            <w:rPr>
              <w:color w:val="auto"/>
              <w:sz w:val="24"/>
              <w:szCs w:val="24"/>
              <w:highlight w:val="none"/>
            </w:rPr>
            <w:t xml:space="preserve">5</w:t>
          </w:r>
          <w:r>
            <w:rPr>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19"/>
            <w:tabs>
              <w:tab w:val="right" w:pos="9400" w:leader="dot"/>
            </w:tabs>
            <w:rPr>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_Toc19568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第三章 投标文件格式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_Toc19568 \h </w:instrText>
          </w:r>
          <w:r>
            <w:rPr>
              <w:color w:val="auto"/>
              <w:sz w:val="24"/>
              <w:szCs w:val="24"/>
              <w:highlight w:val="none"/>
            </w:rPr>
            <w:fldChar w:fldCharType="separate"/>
          </w:r>
          <w:r>
            <w:rPr>
              <w:color w:val="auto"/>
              <w:sz w:val="24"/>
              <w:szCs w:val="24"/>
              <w:highlight w:val="none"/>
            </w:rPr>
            <w:t xml:space="preserve">14</w:t>
          </w:r>
          <w:r>
            <w:rPr>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19"/>
            <w:tabs>
              <w:tab w:val="right" w:pos="9400" w:leader="dot"/>
            </w:tabs>
            <w:rPr>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_Toc24687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第四章 招标书</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_Toc24687 \h </w:instrText>
          </w:r>
          <w:r>
            <w:rPr>
              <w:color w:val="auto"/>
              <w:sz w:val="24"/>
              <w:szCs w:val="24"/>
              <w:highlight w:val="none"/>
            </w:rPr>
            <w:fldChar w:fldCharType="separate"/>
          </w:r>
          <w:r>
            <w:rPr>
              <w:color w:val="auto"/>
              <w:sz w:val="24"/>
              <w:szCs w:val="24"/>
              <w:highlight w:val="none"/>
            </w:rPr>
            <w:t xml:space="preserve">27</w:t>
          </w:r>
          <w:r>
            <w:rPr>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19"/>
            <w:tabs>
              <w:tab w:val="right" w:pos="9400" w:leader="dot"/>
            </w:tabs>
            <w:rPr>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_Toc27995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第五章 合同条款</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_Toc27995 \h </w:instrText>
          </w:r>
          <w:r>
            <w:rPr>
              <w:color w:val="auto"/>
              <w:sz w:val="24"/>
              <w:szCs w:val="24"/>
              <w:highlight w:val="none"/>
            </w:rPr>
            <w:fldChar w:fldCharType="separate"/>
          </w:r>
          <w:r>
            <w:rPr>
              <w:color w:val="auto"/>
              <w:sz w:val="24"/>
              <w:szCs w:val="24"/>
              <w:highlight w:val="none"/>
            </w:rPr>
            <w:t xml:space="preserve">30</w:t>
          </w:r>
          <w:r>
            <w:rPr>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019"/>
            <w:tabs>
              <w:tab w:val="right" w:pos="9400" w:leader="dot"/>
            </w:tabs>
            <w:rPr>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_Toc21131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第六章 评标方法、评分标准</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_Toc21131 \h </w:instrText>
          </w:r>
          <w:r>
            <w:rPr>
              <w:color w:val="auto"/>
              <w:sz w:val="24"/>
              <w:szCs w:val="24"/>
              <w:highlight w:val="none"/>
            </w:rPr>
            <w:fldChar w:fldCharType="separate"/>
          </w:r>
          <w:r>
            <w:rPr>
              <w:color w:val="auto"/>
              <w:sz w:val="24"/>
              <w:szCs w:val="24"/>
              <w:highlight w:val="none"/>
            </w:rPr>
            <w:t xml:space="preserve">36</w:t>
          </w:r>
          <w:r>
            <w:rPr>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4"/>
              <w:szCs w:val="24"/>
              <w:highlight w:val="none"/>
            </w:rPr>
            <w:fldChar w:fldCharType="end"/>
          </w:r>
          <w:r/>
        </w:p>
      </w:sdtContent>
    </w:sdt>
    <w:p>
      <w:pPr>
        <w:pStyle w:val="1003"/>
        <w:rPr>
          <w:rFonts w:hint="eastAsia"/>
          <w:color w:val="auto"/>
          <w:highlight w:val="none"/>
        </w:rPr>
      </w:pPr>
      <w:r>
        <w:rPr>
          <w:rFonts w:hint="eastAsia"/>
          <w:color w:val="auto"/>
          <w:highlight w:val="none"/>
        </w:rPr>
      </w:r>
      <w:r/>
    </w:p>
    <w:p>
      <w:pPr>
        <w:pStyle w:val="1247"/>
        <w:ind w:firstLine="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1222"/>
        <w:spacing w:line="360" w:lineRule="auto"/>
        <w:rPr>
          <w:rFonts w:hint="eastAsia" w:ascii="宋体" w:hAnsi="宋体" w:eastAsia="宋体" w:cs="宋体"/>
          <w:color w:val="auto"/>
          <w:highlight w:val="none"/>
        </w:rPr>
      </w:pPr>
      <w:r/>
      <w:bookmarkStart w:id="2" w:name="_Toc276023188"/>
      <w:r/>
      <w:bookmarkStart w:id="3" w:name="_Toc233272226"/>
      <w:r>
        <w:rPr>
          <w:rFonts w:hint="eastAsia" w:ascii="宋体" w:hAnsi="宋体" w:eastAsia="宋体" w:cs="宋体"/>
          <w:color w:val="auto"/>
          <w:highlight w:val="none"/>
        </w:rPr>
        <w:br w:type="page" w:clear="all"/>
      </w:r>
      <w:bookmarkStart w:id="4" w:name="_Toc7107"/>
      <w:r/>
      <w:bookmarkStart w:id="5" w:name="_Toc31713"/>
      <w:r/>
      <w:bookmarkStart w:id="6" w:name="_Toc88831009"/>
      <w:r/>
      <w:bookmarkStart w:id="7" w:name="_Toc19721"/>
      <w:r>
        <w:rPr>
          <w:rFonts w:hint="eastAsia" w:ascii="宋体" w:hAnsi="宋体" w:eastAsia="宋体" w:cs="宋体"/>
          <w:color w:val="auto"/>
          <w:highlight w:val="none"/>
        </w:rPr>
        <w:t xml:space="preserve">第一章 投标邀请函</w:t>
      </w:r>
      <w:bookmarkEnd w:id="2"/>
      <w:r/>
      <w:bookmarkEnd w:id="3"/>
      <w:r/>
      <w:bookmarkEnd w:id="4"/>
      <w:r/>
      <w:bookmarkEnd w:id="5"/>
      <w:r/>
      <w:bookmarkEnd w:id="6"/>
      <w:r/>
      <w:bookmarkEnd w:id="7"/>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________________________：</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受</w:t>
      </w:r>
      <w:r>
        <w:rPr>
          <w:rFonts w:hint="eastAsia" w:ascii="宋体" w:hAnsi="宋体" w:cs="宋体"/>
          <w:color w:val="auto"/>
          <w:szCs w:val="21"/>
          <w:highlight w:val="none"/>
          <w:u w:val="single"/>
          <w:lang w:eastAsia="zh-CN"/>
        </w:rPr>
        <w:t xml:space="preserve">昆山市第一人民医院</w:t>
      </w:r>
      <w:r>
        <w:rPr>
          <w:rFonts w:hint="eastAsia" w:ascii="宋体" w:hAnsi="宋体" w:eastAsia="宋体" w:cs="宋体"/>
          <w:color w:val="auto"/>
          <w:szCs w:val="21"/>
          <w:highlight w:val="none"/>
        </w:rPr>
        <w:t xml:space="preserve">委托</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u w:val="single"/>
        </w:rPr>
        <w:t xml:space="preserve">苏州宇恩项目咨询有限公司</w:t>
      </w:r>
      <w:r>
        <w:rPr>
          <w:rFonts w:hint="eastAsia" w:ascii="宋体" w:hAnsi="宋体" w:eastAsia="宋体" w:cs="宋体"/>
          <w:color w:val="auto"/>
          <w:szCs w:val="21"/>
          <w:highlight w:val="none"/>
        </w:rPr>
        <w:t xml:space="preserve">对其所需采购的</w:t>
      </w:r>
      <w:r>
        <w:rPr>
          <w:rFonts w:hint="eastAsia" w:ascii="宋体" w:hAnsi="宋体" w:cs="宋体"/>
          <w:color w:val="auto"/>
          <w:szCs w:val="21"/>
          <w:highlight w:val="none"/>
          <w:u w:val="single"/>
          <w:lang w:eastAsia="zh-CN"/>
        </w:rPr>
        <w:t xml:space="preserve">知识产权与成果转化代理服务</w:t>
      </w:r>
      <w:r>
        <w:rPr>
          <w:rFonts w:hint="eastAsia" w:ascii="宋体" w:hAnsi="宋体" w:eastAsia="宋体" w:cs="宋体"/>
          <w:color w:val="auto"/>
          <w:szCs w:val="21"/>
          <w:highlight w:val="none"/>
        </w:rPr>
        <w:t xml:space="preserve">进行公开招标。欢迎有资格的供应商前来参加投标。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一、项目基本情况</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1.项目编号：JSZC-320583-SZYE-G2025-0064</w:t>
      </w:r>
      <w:r/>
    </w:p>
    <w:p>
      <w:pPr>
        <w:ind w:right="178" w:firstLine="422"/>
        <w:spacing w:line="360" w:lineRule="auto"/>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 xml:space="preserve">2.</w:t>
      </w:r>
      <w:r>
        <w:rPr>
          <w:rFonts w:hint="eastAsia" w:ascii="宋体" w:hAnsi="宋体" w:eastAsia="宋体" w:cs="宋体"/>
          <w:color w:val="auto"/>
          <w:szCs w:val="21"/>
          <w:highlight w:val="none"/>
        </w:rPr>
        <w:t xml:space="preserve">项目名称：</w:t>
      </w:r>
      <w:r>
        <w:rPr>
          <w:rFonts w:hint="eastAsia" w:ascii="宋体" w:hAnsi="宋体" w:cs="宋体"/>
          <w:color w:val="auto"/>
          <w:szCs w:val="21"/>
          <w:highlight w:val="none"/>
          <w:lang w:eastAsia="zh-CN"/>
        </w:rPr>
        <w:t xml:space="preserve">知识产权与成果转化代理服务</w:t>
      </w:r>
      <w:r>
        <w:rPr>
          <w:rFonts w:hint="eastAsia" w:ascii="宋体" w:hAnsi="宋体" w:eastAsia="宋体" w:cs="宋体"/>
          <w:color w:val="auto"/>
          <w:szCs w:val="21"/>
          <w:highlight w:val="none"/>
        </w:rPr>
        <w:t xml:space="preserve">；</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3.预算金额：</w:t>
      </w:r>
      <w:r>
        <w:rPr>
          <w:rFonts w:hint="eastAsia" w:ascii="宋体" w:hAnsi="宋体" w:eastAsia="宋体" w:cs="宋体"/>
          <w:color w:val="auto"/>
          <w:szCs w:val="21"/>
          <w:highlight w:val="none"/>
          <w:lang w:val="en-US" w:eastAsia="zh-CN"/>
        </w:rPr>
        <w:t xml:space="preserve">人民币</w:t>
      </w:r>
      <w:r>
        <w:rPr>
          <w:rFonts w:hint="eastAsia" w:ascii="宋体" w:hAnsi="宋体" w:cs="宋体"/>
          <w:color w:val="auto"/>
          <w:szCs w:val="21"/>
          <w:highlight w:val="none"/>
          <w:lang w:val="en-US" w:eastAsia="zh-CN"/>
        </w:rPr>
        <w:t xml:space="preserve">玖拾捌万元整</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980000.00</w:t>
      </w:r>
      <w:r>
        <w:rPr>
          <w:rFonts w:hint="eastAsia" w:ascii="宋体" w:hAnsi="宋体" w:eastAsia="宋体" w:cs="宋体"/>
          <w:color w:val="auto"/>
          <w:szCs w:val="21"/>
          <w:highlight w:val="none"/>
        </w:rPr>
        <w:t xml:space="preserve">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服务期</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自合同签订之日起2年</w:t>
      </w:r>
      <w:r>
        <w:rPr>
          <w:rFonts w:hint="eastAsia" w:ascii="宋体" w:hAnsi="宋体" w:cs="宋体"/>
          <w:color w:val="auto"/>
          <w:sz w:val="21"/>
          <w:szCs w:val="21"/>
          <w:highlight w:val="none"/>
          <w:lang w:val="en-US" w:eastAsia="zh-CN"/>
        </w:rPr>
        <w:t xml:space="preserve">，或合同约定金额全部履约完毕（以先到者为准）</w:t>
      </w:r>
      <w:r>
        <w:rPr>
          <w:rFonts w:hint="eastAsia" w:ascii="宋体" w:hAnsi="宋体" w:eastAsia="宋体" w:cs="宋体"/>
          <w:color w:val="auto"/>
          <w:sz w:val="21"/>
          <w:szCs w:val="21"/>
          <w:highlight w:val="none"/>
        </w:rPr>
        <w:t xml:space="preserve">；</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5.采购需求：</w:t>
      </w:r>
      <w:r>
        <w:rPr>
          <w:rFonts w:hint="eastAsia" w:ascii="宋体" w:hAnsi="宋体" w:cs="宋体"/>
          <w:color w:val="auto"/>
          <w:szCs w:val="21"/>
          <w:highlight w:val="none"/>
          <w:lang w:eastAsia="zh-CN"/>
        </w:rPr>
        <w:t xml:space="preserve">知识产权与成果转化代理服务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具体内容详见招标文件</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6.本项目</w:t>
      </w:r>
      <w:r>
        <w:rPr>
          <w:rFonts w:hint="eastAsia" w:ascii="宋体" w:hAnsi="宋体" w:eastAsia="宋体" w:cs="宋体"/>
          <w:color w:val="auto"/>
          <w:highlight w:val="none"/>
          <w:shd w:val="clear" w:color="auto" w:fill="ffffff"/>
        </w:rPr>
        <w:t xml:space="preserve">不接受联合体投标。</w:t>
      </w:r>
      <w:r/>
    </w:p>
    <w:p>
      <w:pPr>
        <w:ind w:right="178" w:firstLine="422"/>
        <w:spacing w:line="360" w:lineRule="auto"/>
        <w:rPr>
          <w:rFonts w:hint="eastAsia"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 xml:space="preserve">二、申请人的资格要求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w:t>
      </w:r>
      <w:r>
        <w:rPr>
          <w:rFonts w:hint="eastAsia" w:ascii="宋体" w:hAnsi="宋体" w:eastAsia="宋体" w:cs="宋体"/>
          <w:b/>
          <w:bCs/>
          <w:color w:val="auto"/>
          <w:highlight w:val="none"/>
        </w:rPr>
        <w:t xml:space="preserve">（提供</w:t>
      </w:r>
      <w:r>
        <w:rPr>
          <w:rFonts w:hint="eastAsia" w:ascii="宋体" w:hAnsi="宋体" w:eastAsia="宋体" w:cs="宋体"/>
          <w:b/>
          <w:bCs/>
          <w:color w:val="auto"/>
          <w:highlight w:val="none"/>
          <w:lang w:val="en-US" w:eastAsia="zh-CN"/>
        </w:rPr>
        <w:t xml:space="preserve">相关</w:t>
      </w:r>
      <w:r>
        <w:rPr>
          <w:rFonts w:hint="eastAsia" w:ascii="宋体" w:hAnsi="宋体" w:eastAsia="宋体" w:cs="宋体"/>
          <w:b/>
          <w:bCs/>
          <w:color w:val="auto"/>
          <w:highlight w:val="none"/>
        </w:rPr>
        <w:t xml:space="preserve">证明材料）</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2.落实政府采购政策需满足的资格要求：</w:t>
      </w:r>
      <w:r>
        <w:rPr>
          <w:rFonts w:hint="eastAsia" w:ascii="宋体" w:hAnsi="宋体"/>
          <w:b/>
          <w:bCs/>
          <w:color w:val="auto"/>
          <w:highlight w:val="none"/>
          <w:shd w:val="clear" w:color="auto" w:fill="ffffff"/>
        </w:rPr>
        <w:t xml:space="preserve">本项目专门面向中小企业采购，残疾人福利性单位、监狱企业视同小型、微型企业。 </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3.本项目的特定资格条件：</w:t>
      </w:r>
      <w:r>
        <w:rPr>
          <w:rFonts w:hint="eastAsia" w:ascii="宋体" w:hAnsi="宋体" w:eastAsia="宋体" w:cs="宋体"/>
          <w:color w:val="auto"/>
          <w:highlight w:val="none"/>
          <w:lang w:val="en-US" w:eastAsia="zh-CN"/>
        </w:rPr>
        <w:t xml:space="preserve">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right="178" w:firstLine="422"/>
        <w:spacing w:line="360" w:lineRule="auto"/>
        <w:rPr>
          <w:rFonts w:hint="eastAsia" w:ascii="宋体" w:hAnsi="宋体" w:eastAsia="宋体" w:cs="宋体"/>
          <w:b/>
          <w:bCs/>
          <w:color w:val="auto"/>
          <w:highlight w:val="none"/>
          <w:shd w:val="clear" w:color="auto" w:fill="ffffff"/>
        </w:rPr>
      </w:pPr>
      <w:r/>
      <w:bookmarkStart w:id="8" w:name="_Toc13642114"/>
      <w:r/>
      <w:bookmarkStart w:id="9" w:name="_Toc233272227"/>
      <w:r/>
      <w:bookmarkStart w:id="10" w:name="_Toc232336583"/>
      <w:r/>
      <w:bookmarkStart w:id="11" w:name="_Toc276023189"/>
      <w:r>
        <w:rPr>
          <w:rFonts w:hint="eastAsia" w:ascii="宋体" w:hAnsi="宋体" w:eastAsia="宋体" w:cs="宋体"/>
          <w:b/>
          <w:bCs/>
          <w:color w:val="auto"/>
          <w:highlight w:val="none"/>
          <w:shd w:val="clear" w:color="auto" w:fill="ffffff"/>
        </w:rPr>
        <w:t xml:space="preserve">三、获取采购文件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1.获取招标文件时间：上网之日起至2025年</w:t>
      </w:r>
      <w:r>
        <w:rPr>
          <w:rFonts w:hint="eastAsia" w:ascii="宋体" w:hAnsi="宋体" w:cs="宋体"/>
          <w:color w:val="auto"/>
          <w:highlight w:val="none"/>
          <w:lang w:val="en-US" w:eastAsia="zh-CN"/>
        </w:rPr>
        <w:t xml:space="preserve">12</w:t>
      </w:r>
      <w:r>
        <w:rPr>
          <w:rFonts w:hint="eastAsia" w:ascii="宋体" w:hAnsi="宋体" w:eastAsia="宋体" w:cs="宋体"/>
          <w:color w:val="auto"/>
          <w:highlight w:val="none"/>
        </w:rPr>
        <w:t xml:space="preserve">月</w:t>
      </w:r>
      <w:r>
        <w:rPr>
          <w:rFonts w:hint="eastAsia" w:ascii="宋体" w:hAnsi="宋体" w:cs="宋体"/>
          <w:color w:val="auto"/>
          <w:highlight w:val="none"/>
          <w:lang w:val="en-US" w:eastAsia="zh-CN"/>
        </w:rPr>
        <w:t xml:space="preserve">17</w:t>
      </w:r>
      <w:r>
        <w:rPr>
          <w:rFonts w:hint="eastAsia" w:ascii="宋体" w:hAnsi="宋体" w:eastAsia="宋体" w:cs="宋体"/>
          <w:color w:val="auto"/>
          <w:highlight w:val="none"/>
        </w:rPr>
        <w:t xml:space="preserve">日17:00（北京时间）；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2.获取招标文件方式：“苏采云”系统下载。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3.招标文件售价：0元。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4.CA证书办理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color w:val="auto"/>
          <w:highlight w:val="none"/>
        </w:rPr>
        <w:t xml:space="preserve">苏州市高新区邓尉路105号狮山科技馆一楼服务大厅</w:t>
      </w:r>
      <w:r>
        <w:rPr>
          <w:rFonts w:hint="eastAsia" w:ascii="宋体" w:hAnsi="宋体" w:eastAsia="宋体" w:cs="宋体"/>
          <w:color w:val="auto"/>
          <w:highlight w:val="none"/>
        </w:rPr>
        <w:t xml:space="preserve">，咨询电话</w:t>
      </w:r>
      <w:r>
        <w:rPr>
          <w:rFonts w:hint="eastAsia" w:ascii="宋体" w:hAnsi="宋体" w:eastAsia="宋体" w:cs="宋体"/>
          <w:color w:val="auto"/>
          <w:highlight w:val="none"/>
        </w:rPr>
        <w:t xml:space="preserve">：</w:t>
      </w:r>
      <w:r>
        <w:rPr>
          <w:rFonts w:hint="eastAsia" w:ascii="宋体" w:hAnsi="宋体" w:eastAsia="宋体" w:cs="宋体"/>
          <w:color w:val="auto"/>
          <w:highlight w:val="none"/>
        </w:rPr>
        <w:t xml:space="preserve">0512-65737699</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5.参与采购活动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6.电子投标准备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https://czju.suzhou.gov.cn/zfcg/html/content/20231220161910031.shtml）。</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在系统操作过程中如有疑问，请按以下方式联系：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注册咨询：18261002950；</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CA技术咨询电话：400-608-6099；</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签章使用问题：025-83633811、025-83633812、15380932027、15371015030；</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系统使用指导与咨询：联系电话：18261002950；QQ：3048755361、1315179389、895706745。</w:t>
      </w:r>
      <w:r/>
    </w:p>
    <w:p>
      <w:pPr>
        <w:ind w:right="178" w:firstLine="422"/>
        <w:spacing w:line="360" w:lineRule="auto"/>
        <w:rPr>
          <w:rFonts w:hint="eastAsia"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 xml:space="preserve">四、提交投标文件截止时间、开标时间和地点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1.提交投标文件截止时间：2025年</w:t>
      </w:r>
      <w:r>
        <w:rPr>
          <w:rFonts w:hint="eastAsia" w:ascii="宋体" w:hAnsi="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日</w:t>
      </w:r>
      <w:r>
        <w:rPr>
          <w:rFonts w:hint="eastAsia" w:ascii="宋体" w:hAnsi="宋体" w:cs="宋体"/>
          <w:color w:val="auto"/>
          <w:szCs w:val="21"/>
          <w:highlight w:val="none"/>
          <w:lang w:val="en-US" w:eastAsia="zh-CN"/>
        </w:rPr>
        <w:t xml:space="preserve">13:30</w:t>
      </w:r>
      <w:r>
        <w:rPr>
          <w:rFonts w:hint="eastAsia" w:ascii="宋体" w:hAnsi="宋体" w:eastAsia="宋体" w:cs="宋体"/>
          <w:color w:val="auto"/>
          <w:szCs w:val="21"/>
          <w:highlight w:val="none"/>
        </w:rPr>
        <w:t xml:space="preserve">（北京时间）；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2.开标时间：2025年12月31日13:30（北京时间）；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3.开标地点：“苏采云”系统（网址：http://jszfcg.jsczt.cn/）</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请供应商确保电脑、系统及其他设备（视频输入输出设备等）无误，且开标直至项目结束始终保持系统在线状态。</w:t>
      </w:r>
      <w:r/>
    </w:p>
    <w:p>
      <w:pPr>
        <w:ind w:right="178" w:firstLine="422"/>
        <w:spacing w:line="360" w:lineRule="auto"/>
        <w:rPr>
          <w:rFonts w:hint="eastAsia"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 xml:space="preserve">五、公告期限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自本公告发布之日起5个工作日。</w:t>
      </w:r>
      <w:r/>
    </w:p>
    <w:p>
      <w:pPr>
        <w:ind w:right="178" w:firstLine="422"/>
        <w:spacing w:line="360" w:lineRule="auto"/>
        <w:rPr>
          <w:rFonts w:hint="eastAsia"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 xml:space="preserve">六、中标服务费：</w:t>
      </w:r>
      <w:r>
        <w:rPr>
          <w:rFonts w:hint="eastAsia" w:ascii="宋体" w:hAnsi="宋体" w:eastAsia="宋体" w:cs="宋体"/>
          <w:color w:val="auto"/>
          <w:szCs w:val="21"/>
          <w:highlight w:val="none"/>
        </w:rPr>
        <w:t xml:space="preserve">以差额累计法收费（按项目预算金额100万元以下，收取1.5%；100-500万元，收取1.1%；500-1000万元，收取0.8%；1000-5000万元，收取0.5%；5000-10000万元，收取0.25%）；</w:t>
      </w:r>
      <w:r/>
    </w:p>
    <w:p>
      <w:pPr>
        <w:ind w:right="178" w:firstLine="422"/>
        <w:spacing w:line="360" w:lineRule="auto"/>
        <w:rPr>
          <w:rFonts w:hint="eastAsia"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 xml:space="preserve">七、对本次招标提出询问，请按以下方式联系。</w:t>
      </w:r>
      <w:r/>
    </w:p>
    <w:p>
      <w:pPr>
        <w:ind w:right="-315"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1、采购人：</w:t>
      </w:r>
      <w:r>
        <w:rPr>
          <w:rFonts w:hint="eastAsia" w:ascii="宋体" w:hAnsi="宋体" w:cs="宋体"/>
          <w:color w:val="auto"/>
          <w:szCs w:val="21"/>
          <w:highlight w:val="none"/>
          <w:lang w:eastAsia="zh-CN"/>
        </w:rPr>
        <w:t xml:space="preserve">昆山市第一人民医院</w:t>
      </w:r>
      <w:r/>
    </w:p>
    <w:p>
      <w:pPr>
        <w:ind w:right="-315"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lang w:val="en-US" w:eastAsia="zh-CN"/>
        </w:rPr>
        <w:t xml:space="preserve">前进东路</w:t>
      </w:r>
      <w:r>
        <w:rPr>
          <w:rFonts w:hint="eastAsia" w:ascii="宋体" w:hAnsi="宋体" w:cs="宋体"/>
          <w:color w:val="auto"/>
          <w:szCs w:val="21"/>
          <w:highlight w:val="none"/>
          <w:lang w:val="en-US" w:eastAsia="zh-CN"/>
        </w:rPr>
        <w:t xml:space="preserve">566</w:t>
      </w:r>
      <w:r>
        <w:rPr>
          <w:rFonts w:hint="eastAsia" w:ascii="宋体" w:hAnsi="宋体" w:eastAsia="宋体" w:cs="宋体"/>
          <w:color w:val="auto"/>
          <w:szCs w:val="21"/>
          <w:highlight w:val="none"/>
          <w:lang w:val="en-US" w:eastAsia="zh-CN"/>
        </w:rPr>
        <w:t xml:space="preserve">号</w:t>
      </w:r>
      <w:r/>
    </w:p>
    <w:p>
      <w:pPr>
        <w:ind w:right="-315" w:firstLine="420"/>
        <w:spacing w:line="360" w:lineRule="auto"/>
        <w:rPr>
          <w:rFonts w:hint="default" w:ascii="宋体" w:hAnsi="宋体" w:eastAsia="宋体" w:cs="宋体"/>
          <w:bCs/>
          <w:color w:val="auto"/>
          <w:szCs w:val="21"/>
          <w:highlight w:val="none"/>
          <w:lang w:val="en-US" w:eastAsia="zh-CN"/>
        </w:rPr>
      </w:pPr>
      <w:r>
        <w:rPr>
          <w:rFonts w:hint="eastAsia" w:ascii="宋体" w:hAnsi="宋体" w:eastAsia="宋体" w:cs="宋体"/>
          <w:color w:val="auto"/>
          <w:szCs w:val="21"/>
          <w:highlight w:val="none"/>
        </w:rPr>
        <w:t xml:space="preserve">联系人：</w:t>
      </w:r>
      <w:r>
        <w:rPr>
          <w:rFonts w:hint="eastAsia" w:ascii="宋体" w:hAnsi="宋体" w:cs="宋体"/>
          <w:color w:val="auto"/>
          <w:szCs w:val="21"/>
          <w:highlight w:val="none"/>
          <w:lang w:val="en-US" w:eastAsia="zh-CN"/>
        </w:rPr>
        <w:t xml:space="preserve">王建军</w:t>
      </w:r>
      <w:r/>
    </w:p>
    <w:p>
      <w:pPr>
        <w:ind w:right="-315"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lang w:val="en-US" w:eastAsia="zh-CN"/>
        </w:rPr>
        <w:t xml:space="preserve">0512-5</w:t>
      </w:r>
      <w:r>
        <w:rPr>
          <w:rFonts w:hint="eastAsia" w:ascii="宋体" w:hAnsi="宋体" w:cs="宋体"/>
          <w:bCs/>
          <w:color w:val="auto"/>
          <w:szCs w:val="21"/>
          <w:highlight w:val="none"/>
          <w:lang w:val="en-US" w:eastAsia="zh-CN"/>
        </w:rPr>
        <w:t xml:space="preserve">7029730</w:t>
      </w:r>
      <w:r/>
    </w:p>
    <w:p>
      <w:pPr>
        <w:ind w:right="-315" w:firstLine="41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2、招标代理机构名称：苏州宇恩项目咨询有限公司 </w:t>
      </w:r>
      <w:r/>
    </w:p>
    <w:p>
      <w:pPr>
        <w:ind w:right="-315"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shd w:val="clear" w:color="auto" w:fill="fbfbfb"/>
        </w:rPr>
        <w:t xml:space="preserve">昆山市玉山镇萧林路1999号5号楼A区11楼</w:t>
      </w:r>
      <w:r>
        <w:rPr>
          <w:rFonts w:hint="eastAsia" w:ascii="宋体" w:hAnsi="宋体" w:eastAsia="宋体" w:cs="宋体"/>
          <w:color w:val="auto"/>
          <w:szCs w:val="21"/>
          <w:highlight w:val="none"/>
        </w:rPr>
        <w:t xml:space="preserve"> </w:t>
      </w:r>
      <w:r/>
    </w:p>
    <w:p>
      <w:pPr>
        <w:ind w:right="-315"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联系电话：0512-57383089 </w:t>
      </w:r>
      <w:r/>
    </w:p>
    <w:p>
      <w:pPr>
        <w:ind w:right="-315"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联系人：薛媛媛、姜晓明 </w:t>
      </w:r>
      <w:r/>
    </w:p>
    <w:p>
      <w:pPr>
        <w:ind w:right="-252"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八、</w:t>
      </w:r>
      <w:r>
        <w:rPr>
          <w:rFonts w:hint="eastAsia" w:ascii="宋体" w:hAnsi="宋体" w:eastAsia="宋体" w:cs="宋体"/>
          <w:b/>
          <w:bCs/>
          <w:color w:val="auto"/>
          <w:highlight w:val="none"/>
          <w:shd w:val="clear" w:color="auto" w:fill="ffffff"/>
        </w:rPr>
        <w:t xml:space="preserve">供应商诚信管理：</w:t>
      </w:r>
      <w:r/>
    </w:p>
    <w:p>
      <w:pPr>
        <w:ind w:right="-252"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九、昆山市政府采购管理部门监督电话：0512-57310854</w:t>
      </w:r>
      <w:r/>
    </w:p>
    <w:p>
      <w:pPr>
        <w:ind w:firstLine="422"/>
        <w:spacing w:line="360" w:lineRule="auto"/>
        <w:rPr>
          <w:rFonts w:hint="eastAsia" w:ascii="宋体" w:hAnsi="宋体" w:eastAsia="宋体" w:cs="宋体"/>
          <w:b/>
          <w:color w:val="auto"/>
          <w:highlight w:val="none"/>
        </w:rPr>
      </w:pPr>
      <w:r/>
      <w:bookmarkStart w:id="12" w:name="_Toc35393626"/>
      <w:r>
        <w:rPr>
          <w:rFonts w:hint="eastAsia" w:ascii="宋体" w:hAnsi="宋体" w:eastAsia="宋体" w:cs="宋体"/>
          <w:b/>
          <w:color w:val="auto"/>
          <w:highlight w:val="none"/>
        </w:rPr>
        <w:t xml:space="preserve">十、其他补充事宜</w:t>
      </w:r>
      <w:bookmarkEnd w:id="12"/>
      <w:r/>
      <w:r/>
    </w:p>
    <w:p>
      <w:pPr>
        <w:ind w:firstLine="420"/>
        <w:spacing w:line="360" w:lineRule="auto"/>
        <w:rPr>
          <w:rFonts w:hint="eastAsia" w:ascii="宋体" w:hAnsi="宋体" w:eastAsia="宋体" w:cs="宋体"/>
          <w:color w:val="auto"/>
          <w:highlight w:val="none"/>
        </w:rPr>
      </w:pPr>
      <w:r/>
      <w:bookmarkStart w:id="13" w:name="_Toc35393796"/>
      <w:r/>
      <w:bookmarkEnd w:id="13"/>
      <w:r>
        <w:rPr>
          <w:rFonts w:hint="eastAsia" w:ascii="宋体" w:hAnsi="宋体" w:eastAsia="宋体" w:cs="宋体"/>
          <w:color w:val="auto"/>
          <w:highlight w:val="none"/>
        </w:rPr>
        <w:t xml:space="preserve">1、</w:t>
      </w:r>
      <w:r>
        <w:rPr>
          <w:rFonts w:hint="eastAsia" w:ascii="宋体" w:hAnsi="宋体" w:eastAsia="宋体" w:cs="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auto"/>
          <w:highlight w:val="none"/>
        </w:rPr>
        <w:t xml:space="preserve"> </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252" w:firstLine="693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苏州宇恩项目咨询有限公司</w:t>
      </w:r>
      <w:r/>
    </w:p>
    <w:p>
      <w:pPr>
        <w:ind w:right="-252"/>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2025年</w:t>
      </w:r>
      <w:r>
        <w:rPr>
          <w:rFonts w:hint="eastAsia" w:ascii="宋体" w:hAnsi="宋体" w:cs="宋体"/>
          <w:color w:val="auto"/>
          <w:highlight w:val="none"/>
          <w:lang w:val="en-US" w:eastAsia="zh-CN"/>
        </w:rPr>
        <w:t xml:space="preserve">12</w:t>
      </w:r>
      <w:r>
        <w:rPr>
          <w:rFonts w:hint="eastAsia" w:ascii="宋体" w:hAnsi="宋体" w:eastAsia="宋体" w:cs="宋体"/>
          <w:color w:val="auto"/>
          <w:highlight w:val="none"/>
        </w:rPr>
        <w:t xml:space="preserve">月</w:t>
      </w:r>
      <w:r>
        <w:rPr>
          <w:rFonts w:hint="eastAsia" w:ascii="宋体" w:hAnsi="宋体" w:cs="宋体"/>
          <w:color w:val="auto"/>
          <w:highlight w:val="none"/>
          <w:lang w:val="en-US" w:eastAsia="zh-CN"/>
        </w:rPr>
        <w:t xml:space="preserve">09</w:t>
      </w:r>
      <w:r>
        <w:rPr>
          <w:rFonts w:hint="eastAsia" w:ascii="宋体" w:hAnsi="宋体" w:eastAsia="宋体" w:cs="宋体"/>
          <w:color w:val="auto"/>
          <w:highlight w:val="none"/>
        </w:rPr>
        <w:t xml:space="preserve">日</w:t>
      </w:r>
      <w:r/>
    </w:p>
    <w:p>
      <w:pPr>
        <w:pStyle w:val="1222"/>
        <w:spacing w:line="360" w:lineRule="auto"/>
        <w:rPr>
          <w:rFonts w:hint="eastAsia" w:ascii="宋体" w:hAnsi="宋体" w:eastAsia="宋体" w:cs="宋体"/>
          <w:color w:val="auto"/>
          <w:highlight w:val="none"/>
        </w:rPr>
      </w:pPr>
      <w:r/>
      <w:bookmarkStart w:id="14" w:name="_Toc4929"/>
      <w:r/>
      <w:bookmarkStart w:id="15" w:name="_Toc88831010"/>
      <w:r/>
      <w:bookmarkStart w:id="16" w:name="_Toc387241317"/>
      <w:r/>
      <w:bookmarkStart w:id="17" w:name="_Toc24459558"/>
      <w:r>
        <w:rPr>
          <w:rFonts w:hint="eastAsia" w:ascii="宋体" w:hAnsi="宋体" w:eastAsia="宋体" w:cs="宋体"/>
          <w:color w:val="auto"/>
          <w:highlight w:val="none"/>
        </w:rPr>
        <w:br w:type="page" w:clear="all"/>
      </w:r>
      <w:bookmarkStart w:id="18" w:name="_Toc21547"/>
      <w:r/>
      <w:bookmarkStart w:id="19" w:name="_Toc21288"/>
      <w:r>
        <w:rPr>
          <w:rFonts w:hint="eastAsia" w:ascii="宋体" w:hAnsi="宋体" w:eastAsia="宋体" w:cs="宋体"/>
          <w:color w:val="auto"/>
          <w:highlight w:val="none"/>
        </w:rPr>
        <w:t xml:space="preserve">第二章 投标人须知</w:t>
      </w:r>
      <w:bookmarkEnd w:id="8"/>
      <w:r/>
      <w:bookmarkEnd w:id="9"/>
      <w:r/>
      <w:bookmarkEnd w:id="10"/>
      <w:r/>
      <w:bookmarkEnd w:id="11"/>
      <w:r/>
      <w:bookmarkEnd w:id="14"/>
      <w:r/>
      <w:bookmarkEnd w:id="15"/>
      <w:r/>
      <w:bookmarkEnd w:id="16"/>
      <w:r/>
      <w:bookmarkEnd w:id="17"/>
      <w:r/>
      <w:bookmarkEnd w:id="18"/>
      <w:r/>
      <w:bookmarkEnd w:id="19"/>
      <w:r/>
      <w:r/>
    </w:p>
    <w:p>
      <w:pPr>
        <w:ind w:firstLine="422"/>
        <w:spacing w:line="360" w:lineRule="auto"/>
        <w:rPr>
          <w:rFonts w:hint="eastAsia" w:ascii="宋体" w:hAnsi="宋体" w:eastAsia="宋体" w:cs="宋体"/>
          <w:b/>
          <w:color w:val="auto"/>
          <w:szCs w:val="21"/>
          <w:highlight w:val="none"/>
        </w:rPr>
      </w:pPr>
      <w:r/>
      <w:bookmarkStart w:id="20" w:name="_Toc233272228"/>
      <w:r/>
      <w:bookmarkStart w:id="21" w:name="_Toc276023191"/>
      <w:r/>
      <w:bookmarkStart w:id="22" w:name="_Toc13543212"/>
      <w:r>
        <w:rPr>
          <w:rFonts w:hint="eastAsia" w:ascii="宋体" w:hAnsi="宋体" w:eastAsia="宋体" w:cs="宋体"/>
          <w:b/>
          <w:color w:val="auto"/>
          <w:szCs w:val="21"/>
          <w:highlight w:val="none"/>
        </w:rPr>
        <w:t xml:space="preserve">一、说明和释义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1、说明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1.1、本招标文件仅适用于</w:t>
      </w:r>
      <w:r>
        <w:rPr>
          <w:rFonts w:hint="eastAsia" w:ascii="宋体" w:hAnsi="宋体" w:eastAsia="宋体" w:cs="宋体"/>
          <w:color w:val="auto"/>
          <w:highlight w:val="none"/>
        </w:rPr>
        <w:t xml:space="preserve">苏州宇恩项目咨询有限公司</w:t>
      </w:r>
      <w:r>
        <w:rPr>
          <w:rFonts w:hint="eastAsia" w:ascii="宋体" w:hAnsi="宋体" w:eastAsia="宋体" w:cs="宋体"/>
          <w:color w:val="auto"/>
          <w:szCs w:val="21"/>
          <w:highlight w:val="none"/>
        </w:rPr>
        <w:t xml:space="preserve">组织的招标活动。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1.2、本次招标活动及因本次招标产生的合同受中国法律制约和保护。</w:t>
      </w:r>
      <w:r/>
    </w:p>
    <w:p>
      <w:pPr>
        <w:pStyle w:val="124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1.3、本招标文件的解释权属于苏州宇恩项目咨询有限公司。 </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 词语释义</w:t>
      </w:r>
      <w:r/>
    </w:p>
    <w:p>
      <w:pPr>
        <w:pStyle w:val="124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2.1、招标人：具体组织实施招标活动的法人。</w:t>
      </w:r>
      <w:r/>
    </w:p>
    <w:p>
      <w:pPr>
        <w:pStyle w:val="124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2.2、投标人：经认定有资格响应招标，参加投标竞争的法人或其他组织和自然人。</w:t>
      </w:r>
      <w:r/>
    </w:p>
    <w:p>
      <w:pPr>
        <w:pStyle w:val="124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2.3、响应：投标人根据招标人或招标人发布的招标文件，编制投标文件并按规定投标的行为。</w:t>
      </w:r>
      <w:r/>
    </w:p>
    <w:p>
      <w:pPr>
        <w:pStyle w:val="1247"/>
        <w:ind w:right="-25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124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2.5、甲方（采购方）：合同中明确规定的实际购买货物和服务的法人或其他组织和自然人 。</w:t>
      </w:r>
      <w:r/>
    </w:p>
    <w:p>
      <w:pPr>
        <w:pStyle w:val="124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2.6、乙方（供应商）：合同中规定的向采购方提供货物和服务的法人或其他组织和自然人。</w:t>
      </w:r>
      <w:r/>
    </w:p>
    <w:p>
      <w:pPr>
        <w:pStyle w:val="1247"/>
        <w:ind w:right="-25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2.7、伴随服务：根据合同规定乙方应承担的与提供货物和服务有关的辅助服务，比如运输、保险、安装、调试、提供技术援助、培训、配合措施、维修响应及合同中规定乙方应承担的其它义务。</w:t>
      </w:r>
      <w:r/>
    </w:p>
    <w:p>
      <w:pPr>
        <w:pStyle w:val="124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2.8、知识产权：指专利权、商标权、著作权等无形资产专有权的统称。</w:t>
      </w:r>
      <w:r/>
    </w:p>
    <w:p>
      <w:pPr>
        <w:pStyle w:val="124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2.9、天：日历数。</w:t>
      </w:r>
      <w:r/>
    </w:p>
    <w:p>
      <w:pPr>
        <w:pStyle w:val="124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2.10、交货地点：合同中明确约定的乙方提交的货物和服务最终到达地点。</w:t>
      </w:r>
      <w:r/>
    </w:p>
    <w:p>
      <w:pPr>
        <w:pStyle w:val="124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2.11、合同价款：根据合同规定，乙方在正确地履行合同义务后甲方应支付给乙方的价款。</w:t>
      </w:r>
      <w:r/>
    </w:p>
    <w:p>
      <w:pPr>
        <w:pStyle w:val="1247"/>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2.12、产地：货物开采、生长、生产、最终制造、加工或提供服务的来源地。</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2.13、不可抗力：不能预见、不能避免并且不能克服的客观情况。</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 投标人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1．合格投标人的范围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详见“第一章投标邀请函”中投标人要求。</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2、投标委托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如投标人代表不是法人，须持有《法人授权委托书》（格式见附件）。</w:t>
      </w:r>
      <w:r>
        <w:rPr>
          <w:rFonts w:hint="eastAsia" w:ascii="宋体" w:hAnsi="宋体" w:eastAsia="宋体" w:cs="宋体"/>
          <w:b/>
          <w:color w:val="auto"/>
          <w:szCs w:val="21"/>
          <w:highlight w:val="none"/>
        </w:rPr>
        <w:t xml:space="preserve">授权投标人（质疑、投诉）必须为投标单位正式员工（提供社保证明）。</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3、投标费用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无论投标过程中的做法和结果如何，投标人</w:t>
      </w:r>
      <w:r>
        <w:rPr>
          <w:rFonts w:hint="eastAsia" w:ascii="宋体" w:hAnsi="宋体" w:eastAsia="宋体" w:cs="宋体"/>
          <w:b/>
          <w:color w:val="auto"/>
          <w:szCs w:val="21"/>
          <w:highlight w:val="none"/>
        </w:rPr>
        <w:t xml:space="preserve">自行承担</w:t>
      </w:r>
      <w:r>
        <w:rPr>
          <w:rFonts w:hint="eastAsia" w:ascii="宋体" w:hAnsi="宋体" w:eastAsia="宋体" w:cs="宋体"/>
          <w:color w:val="auto"/>
          <w:szCs w:val="21"/>
          <w:highlight w:val="none"/>
        </w:rPr>
        <w:t xml:space="preserve">所有与参加投标有关的全部费用。</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4、为保证项目质量，本项目不接受联合体投标。</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三、招标文件的说明</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1、招标文件</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招标文件由招标文件总目录所列内容组成，投标人应详细阅读招标文件的全部内容，不按招标文件的要求提供的投标文件和资料，可能导致投标被拒绝。</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2、招标文件的澄清和修改</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2.1、供应商在获取招标文件后，若有疑问，应于提交投标文件截止时间前，向采购代理机构提出询问，采购代理机构将按规定时间内予以答复。</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2.2、在提交投标文件截止时间前，采购人或者采购代理机构可以对已发出的招标文件进行必要的澄清或者修改，澄清或者修改的内容作为招标文件的组成部分。</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2.3、采购代理机构对招标文件的澄清或者修改，将按规定在提交投标文件截止时间前以补充公告形式在法定的政府采购信息发布媒体上发布。</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2.4、供应商应在提交投标文件截止时间前关注原采购信息发布媒体上有无本项目的补充公告。</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3、质疑</w:t>
      </w:r>
      <w:r/>
    </w:p>
    <w:p>
      <w:pPr>
        <w:pStyle w:val="124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124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质疑文件应包括以下主要内容，并按照“谁主张、谁举证”的原则，附上相关证明材料。</w:t>
      </w:r>
      <w:r/>
    </w:p>
    <w:p>
      <w:pPr>
        <w:pStyle w:val="124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3.2.1、质疑项目名称、项目编号、招标公告发布时间、开标时间。</w:t>
      </w:r>
      <w:r/>
    </w:p>
    <w:p>
      <w:pPr>
        <w:pStyle w:val="124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3.2.2、提供网上获取采购文件时间截图并加盖单位公章、提起质疑的日期、具体的质疑事项及事实根据（具体条款）。</w:t>
      </w:r>
      <w:r/>
    </w:p>
    <w:p>
      <w:pPr>
        <w:pStyle w:val="124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124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3.2.4、质疑供应商名称、地址、邮编、联系人、联系电话（包括座机、手机、传真号码等）。</w:t>
      </w:r>
      <w:r/>
    </w:p>
    <w:p>
      <w:pPr>
        <w:pStyle w:val="124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3.2.5、质疑文件应当署名，质疑人为自然人的，应当由本人签字并附有效身份证明；质疑人为法人或其他组织的，应当由法定代表人签字并加盖单位公章。</w:t>
      </w:r>
      <w:r/>
    </w:p>
    <w:p>
      <w:pPr>
        <w:pStyle w:val="124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3.2.6、供应商委托代理质疑的，被授权质疑人必须为投标单位正式员工（提供社保证明），应当向被质疑人提交授权委托书，并载明委托代理的具体权限和事项。</w:t>
      </w:r>
      <w:r/>
    </w:p>
    <w:p>
      <w:pPr>
        <w:pStyle w:val="124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p>
    <w:p>
      <w:pPr>
        <w:pStyle w:val="124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p>
    <w:p>
      <w:pPr>
        <w:pStyle w:val="124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3.5、投标供应商应在法定质疑期内一次性提出针对同一采购程序环节的质疑，否则将不予接受。</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四、投标文件说明</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1、投标文件计量单位和使用文字</w:t>
      </w:r>
      <w:r/>
    </w:p>
    <w:p>
      <w:pPr>
        <w:pStyle w:val="124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1.1、投标文件中所使用的计量单位，除招标文件中有特殊要求外，应采用国家法定计量单位。</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1.2、投标文件应使用中文编制，投标文件中必须使用其他文字的，必须附有中文译本。对于未附有中文译本和中文译本不准确的投标文件，由此引起的对投标人不利后果的，招标人概不负责。</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2、电子投标文件的组成和顺序</w:t>
      </w:r>
      <w:r/>
    </w:p>
    <w:p>
      <w:pPr>
        <w:ind w:left="425"/>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2.1基本目录：</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2.1.1封面；</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2.1.2开标一览表（格式见第三章）；</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2.1.3远程参与开标会议诚信承诺书</w:t>
      </w:r>
      <w:r>
        <w:rPr>
          <w:rFonts w:hint="eastAsia" w:ascii="宋体" w:hAnsi="宋体" w:eastAsia="宋体" w:cs="宋体"/>
          <w:color w:val="auto"/>
          <w:szCs w:val="21"/>
          <w:highlight w:val="none"/>
        </w:rPr>
        <w:t xml:space="preserve">（格式见第三章）</w:t>
      </w:r>
      <w:r>
        <w:rPr>
          <w:rFonts w:hint="eastAsia" w:ascii="宋体" w:hAnsi="宋体" w:eastAsia="宋体" w:cs="宋体"/>
          <w:color w:val="auto"/>
          <w:szCs w:val="21"/>
          <w:highlight w:val="none"/>
          <w:lang w:val="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2.1.4投标单位营业执照、法定代表人身份证明；</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2.1.5法定代表人授权委托书及法人身份证明（如有授权）（格式见第三章）；</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2.1.6投标承诺函（格式见第三章）；</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2.1.7资格</w:t>
      </w:r>
      <w:r>
        <w:rPr>
          <w:rFonts w:hint="eastAsia" w:ascii="宋体" w:hAnsi="宋体" w:eastAsia="宋体" w:cs="宋体"/>
          <w:color w:val="auto"/>
          <w:szCs w:val="21"/>
          <w:highlight w:val="none"/>
          <w:lang w:val="en-US" w:eastAsia="zh-CN"/>
        </w:rPr>
        <w:t xml:space="preserve">文件声明函</w:t>
      </w:r>
      <w:r>
        <w:rPr>
          <w:rFonts w:hint="eastAsia" w:ascii="宋体" w:hAnsi="宋体" w:eastAsia="宋体" w:cs="宋体"/>
          <w:color w:val="auto"/>
          <w:szCs w:val="21"/>
          <w:highlight w:val="none"/>
        </w:rPr>
        <w:t xml:space="preserve">（格式见第三章）；</w:t>
      </w:r>
      <w:r/>
    </w:p>
    <w:p>
      <w:pPr>
        <w:ind w:left="425"/>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2.1.8投标单位情况表</w:t>
      </w:r>
      <w:r>
        <w:rPr>
          <w:rFonts w:hint="eastAsia" w:ascii="宋体" w:hAnsi="宋体" w:eastAsia="宋体" w:cs="宋体"/>
          <w:color w:val="auto"/>
          <w:szCs w:val="21"/>
          <w:highlight w:val="none"/>
        </w:rPr>
        <w:t xml:space="preserve">（格式见第三章）</w:t>
      </w:r>
      <w:r>
        <w:rPr>
          <w:rFonts w:hint="eastAsia" w:ascii="宋体" w:hAnsi="宋体" w:eastAsia="宋体" w:cs="宋体"/>
          <w:color w:val="auto"/>
          <w:szCs w:val="21"/>
          <w:highlight w:val="none"/>
          <w:lang w:val="en-US" w:eastAsia="zh-CN"/>
        </w:rPr>
        <w:t xml:space="preserve">；</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招标文件其他要求相关证明材料。</w:t>
      </w:r>
      <w:r/>
    </w:p>
    <w:p>
      <w:pPr>
        <w:ind w:left="425"/>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2.2资格条件：</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2.2.1投标单位符合《中华人民共和国政府采购法》第二十二条规定</w:t>
      </w:r>
      <w:r>
        <w:rPr>
          <w:rFonts w:hint="eastAsia" w:ascii="宋体" w:hAnsi="宋体" w:eastAsia="宋体" w:cs="宋体"/>
          <w:b/>
          <w:bCs/>
          <w:color w:val="auto"/>
          <w:szCs w:val="21"/>
          <w:highlight w:val="none"/>
        </w:rPr>
        <w:t xml:space="preserve">（提供相关证明材料）</w:t>
      </w:r>
      <w:r>
        <w:rPr>
          <w:rFonts w:hint="eastAsia" w:ascii="宋体" w:hAnsi="宋体" w:eastAsia="宋体" w:cs="宋体"/>
          <w:color w:val="auto"/>
          <w:szCs w:val="21"/>
          <w:highlight w:val="none"/>
        </w:rPr>
        <w:t xml:space="preserve">；</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2.2.2第一章投标邀请中采购人根据采购项目的特殊要求规定的特定条件证明文件（如有）；</w:t>
      </w:r>
      <w:r/>
    </w:p>
    <w:p>
      <w:pPr>
        <w:ind w:left="425"/>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2.2.3</w:t>
      </w:r>
      <w:r>
        <w:rPr>
          <w:rFonts w:hint="eastAsia" w:ascii="宋体" w:hAnsi="宋体" w:eastAsia="宋体" w:cs="宋体"/>
          <w:color w:val="auto"/>
          <w:highlight w:val="none"/>
        </w:rPr>
        <w:t xml:space="preserve">落实政府采购政策需满足的资格要求</w:t>
      </w:r>
      <w:r>
        <w:rPr>
          <w:rFonts w:hint="eastAsia" w:ascii="宋体" w:hAnsi="宋体" w:eastAsia="宋体" w:cs="宋体"/>
          <w:b/>
          <w:bCs/>
          <w:color w:val="auto"/>
          <w:highlight w:val="none"/>
        </w:rPr>
        <w:t xml:space="preserve">（以下任选其一）</w:t>
      </w:r>
      <w:r>
        <w:rPr>
          <w:rFonts w:hint="eastAsia" w:ascii="宋体" w:hAnsi="宋体" w:eastAsia="宋体" w:cs="宋体"/>
          <w:color w:val="auto"/>
          <w:highlight w:val="none"/>
        </w:rPr>
        <w:t xml:space="preserve">：</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2.2.3.1提供《中小企业声明函》（如有）（格式见第三章）；</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2.2.3.2残疾人福利性单位声明函（如有）（格式见第三章）；</w:t>
      </w:r>
      <w:r/>
    </w:p>
    <w:p>
      <w:pPr>
        <w:ind w:right="-252"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2.2.3.3监狱企业证明文件（如有）。</w:t>
      </w:r>
      <w:r/>
    </w:p>
    <w:p>
      <w:pPr>
        <w:ind w:left="425"/>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2.3符合性条件：</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2.3.1报价分析表；</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2.3.2商务偏离表；</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2.3.3技术偏离表；</w:t>
      </w:r>
      <w:r/>
    </w:p>
    <w:p>
      <w:pPr>
        <w:ind w:left="425"/>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2.4综合评审评分项：</w:t>
      </w:r>
      <w:r/>
    </w:p>
    <w:p>
      <w:pPr>
        <w:ind w:left="425"/>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2.5价格折扣文件格式证明</w:t>
      </w:r>
      <w:r>
        <w:rPr>
          <w:rFonts w:hint="eastAsia" w:ascii="宋体" w:hAnsi="宋体" w:eastAsia="宋体" w:cs="宋体"/>
          <w:b/>
          <w:bCs/>
          <w:color w:val="auto"/>
          <w:highlight w:val="none"/>
        </w:rPr>
        <w:t xml:space="preserve">（以下任选其一）</w:t>
      </w:r>
      <w:r>
        <w:rPr>
          <w:rFonts w:hint="eastAsia" w:ascii="宋体" w:hAnsi="宋体" w:eastAsia="宋体" w:cs="宋体"/>
          <w:color w:val="auto"/>
          <w:szCs w:val="21"/>
          <w:highlight w:val="none"/>
        </w:rPr>
        <w:t xml:space="preserve">：</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2.5.1提供《中小企业声明函》（如有）（格式见第三章）；</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2.5.2残疾人福利性单位声明函（如有）（格式见第三章）；</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2.5.3监狱企业证明文件（如有）。</w:t>
      </w:r>
      <w:r/>
    </w:p>
    <w:p>
      <w:pPr>
        <w:ind w:left="425"/>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注：（1）序号“2.1-2.3、2.5”须提供相关资料并加盖投标人电子公章。否则，投标文件将被认定为未实质性响应。</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w:t>
      </w:r>
      <w:r>
        <w:rPr>
          <w:rFonts w:hint="eastAsia" w:ascii="宋体" w:hAnsi="宋体" w:eastAsia="宋体" w:cs="宋体"/>
          <w:color w:val="auto"/>
          <w:szCs w:val="21"/>
          <w:highlight w:val="none"/>
        </w:rPr>
        <w:t xml:space="preserve">投标人所提交的投标书（</w:t>
      </w:r>
      <w:r>
        <w:rPr>
          <w:rFonts w:hint="eastAsia" w:ascii="宋体" w:hAnsi="宋体" w:eastAsia="宋体" w:cs="宋体"/>
          <w:b/>
          <w:bCs/>
          <w:color w:val="auto"/>
          <w:szCs w:val="21"/>
          <w:highlight w:val="none"/>
        </w:rPr>
        <w:t xml:space="preserve">综合评审评分项</w:t>
      </w:r>
      <w:r>
        <w:rPr>
          <w:rFonts w:hint="eastAsia" w:ascii="宋体" w:hAnsi="宋体" w:eastAsia="宋体" w:cs="宋体"/>
          <w:color w:val="auto"/>
          <w:szCs w:val="21"/>
          <w:highlight w:val="none"/>
        </w:rPr>
        <w:t xml:space="preserve">）完整与否，将直接影响投标人的评分；</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3、投标文件编制说明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3.1电子投标文件按招标文件规定的格式制作，需盖章或签字之处，应加盖电子签章或使用加盖公章及签字的彩色扫描件，如果未按要求制作上传，将被认定为未实质性响应招标文件要求。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3.2开标一览表为在开标仪式上网上唱标的内容，要求按格式填写，统一规范，不得自行增减内容。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w:t>
      </w:r>
      <w:r>
        <w:rPr>
          <w:rFonts w:hint="eastAsia" w:ascii="宋体" w:hAnsi="宋体" w:eastAsia="宋体" w:cs="宋体"/>
          <w:b/>
          <w:color w:val="auto"/>
          <w:szCs w:val="21"/>
          <w:highlight w:val="none"/>
        </w:rPr>
        <w:t xml:space="preserve">制作电子投标文件时必须与投标文件制作软件目录一一对应，将相关资料上传至相应模块，否则将认定相关材料无效。</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4、投标报价</w:t>
      </w:r>
      <w:r/>
    </w:p>
    <w:p>
      <w:pPr>
        <w:pStyle w:val="124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4.1、投标单位对本项目的报价应包括完成本项目发生的所有含税费用、支付给员工的工资和国家强制缴纳的各种社会保障资金，以及</w:t>
      </w:r>
      <w:r>
        <w:rPr>
          <w:rFonts w:hint="eastAsia" w:ascii="宋体" w:hAnsi="宋体" w:eastAsia="宋体" w:cs="宋体"/>
          <w:color w:val="auto"/>
          <w:sz w:val="21"/>
          <w:szCs w:val="21"/>
          <w:highlight w:val="none"/>
          <w:lang w:val="en-US" w:eastAsia="zh-CN"/>
        </w:rPr>
        <w:t xml:space="preserve">投标单位</w:t>
      </w:r>
      <w:r>
        <w:rPr>
          <w:rFonts w:hint="eastAsia" w:ascii="宋体" w:hAnsi="宋体" w:eastAsia="宋体" w:cs="宋体"/>
          <w:color w:val="auto"/>
          <w:sz w:val="21"/>
          <w:szCs w:val="21"/>
          <w:highlight w:val="none"/>
        </w:rPr>
        <w:t xml:space="preserve">认为需要的其他费用等。除非因特殊原因并经双方协商同意，投标单位不得再要求追加任何费用。同时，除非合同条款中另有规定，否则，投标单位所报价格在合同实施期间不因市场变化因素而变动。</w:t>
      </w:r>
      <w:r/>
    </w:p>
    <w:p>
      <w:pPr>
        <w:pStyle w:val="124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4.2、投标单位应按《投标报价表》中的招标项目计算单价和总价。《投标报价表》中的每一单项均应计算并填写单价和总价，并由法定代表人或被授权人签署。</w:t>
      </w:r>
      <w:r/>
    </w:p>
    <w:p>
      <w:pPr>
        <w:pStyle w:val="1247"/>
        <w:ind w:right="-252" w:firstLine="409"/>
        <w:jc w:val="both"/>
        <w:spacing w:line="360" w:lineRule="auto"/>
        <w:rPr>
          <w:rFonts w:hint="eastAsia" w:ascii="宋体" w:hAnsi="宋体" w:eastAsia="宋体" w:cs="宋体"/>
          <w:dstrike/>
          <w:color w:val="auto"/>
          <w:sz w:val="21"/>
          <w:szCs w:val="21"/>
          <w:highlight w:val="none"/>
        </w:rPr>
      </w:pPr>
      <w:r>
        <w:rPr>
          <w:rFonts w:hint="eastAsia" w:ascii="宋体" w:hAnsi="宋体" w:eastAsia="宋体" w:cs="宋体"/>
          <w:color w:val="auto"/>
          <w:sz w:val="21"/>
          <w:szCs w:val="21"/>
          <w:highlight w:val="none"/>
        </w:rPr>
        <w:t xml:space="preserve">4.3、投标单位应对招标文件内所要采购的全部内容进行报价，只对其中部分内容报价的，将被认定其未实质性投标招标文件。如果招标文件要求分标段投标的，则投标单位可以根据自身经营许可范围，选择投标其中部分或者全部标段，但各标段应分别计算填写单价和总价。</w:t>
      </w:r>
      <w:r/>
    </w:p>
    <w:p>
      <w:pPr>
        <w:pStyle w:val="1247"/>
        <w:ind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4.4、投标文件报价中的单价和总价全部采用人民币表示，除非另有规定。</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 投标文件的有效期</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自开标日起90天内，投标书应保持有效。有效期短于这个规定期限的投标，将被认定为未实质性响应招标文件要求。</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五、投标文件的提交、修改和撤回</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1.投标文件应当在提交投标文件的截止时间前通过供应商投标工具客户端进行提交；</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2.在提交投标文件的截止时间前，供应商可以撤回或者修改投标文件。</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六、开标和评标</w:t>
      </w:r>
      <w:r/>
    </w:p>
    <w:p>
      <w:pPr>
        <w:ind w:firstLine="411"/>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1、开标</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1.1、代理机构按《投标邀请函》规定的时间、地点主持公开开标。开标仪式根据委托人授权由采购代理机构主持，买方代表及有关工作人员参加。</w:t>
      </w:r>
      <w:r/>
    </w:p>
    <w:p>
      <w:pPr>
        <w:ind w:right="-252" w:firstLine="409"/>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highlight w:val="none"/>
        </w:rPr>
        <w:t xml:space="preserve">远程开标CA预解密时间为开标开始后10分钟内，各投标单位参与远程开标时需要随身携带CA证书及CA密码，输入CA密码的时间不超过远程开标CA预解密10分钟限制时间且CA密码输入次数不超过十次（以CA内置的错误计数为准），否则视为无效响应。</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1.3、</w:t>
      </w:r>
      <w:r>
        <w:rPr>
          <w:rFonts w:hint="eastAsia" w:ascii="宋体" w:hAnsi="宋体" w:eastAsia="宋体" w:cs="宋体"/>
          <w:color w:val="auto"/>
          <w:szCs w:val="21"/>
          <w:highlight w:val="none"/>
        </w:rPr>
        <w:t xml:space="preserve">在开标时，有下列情况之一者将视为无效：</w:t>
      </w:r>
      <w:r/>
    </w:p>
    <w:p>
      <w:pPr>
        <w:ind w:right="-252" w:firstLine="409"/>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1.3.1、不符合法律、法规和招标文件中规定的其他实质性要求的。</w:t>
      </w:r>
      <w:r/>
    </w:p>
    <w:p>
      <w:pPr>
        <w:ind w:right="-252" w:firstLine="409"/>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b/>
          <w:color w:val="auto"/>
          <w:szCs w:val="21"/>
          <w:highlight w:val="none"/>
        </w:rPr>
        <w:t xml:space="preserve">资格审查、信用查询</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2.1、公开招标采购项目开标结束后，采购人应当依法对投标人的资格进行审查，未通过资格审查的视为无效投标。</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2.2、投标人根据资格要求提供相应资料供资格审查（具体要求详见第一章投标邀请）。</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2.3、根据政府采购法及相关法规，以及苏州市财政局《关于印发苏州市市级政府采购信用记录查询和使用工作试行办法的通知》（苏财购</w:t>
      </w:r>
      <w:r>
        <w:rPr>
          <w:rFonts w:hint="eastAsia" w:ascii="宋体" w:hAnsi="宋体" w:eastAsia="宋体" w:cs="宋体"/>
          <w:color w:val="auto"/>
          <w:highlight w:val="none"/>
        </w:rPr>
        <w:t xml:space="preserve">〔2017〕</w:t>
      </w:r>
      <w:r>
        <w:rPr>
          <w:rFonts w:hint="eastAsia" w:ascii="宋体" w:hAnsi="宋体" w:eastAsia="宋体" w:cs="宋体"/>
          <w:color w:val="auto"/>
          <w:szCs w:val="21"/>
          <w:highlight w:val="none"/>
        </w:rPr>
        <w:t xml:space="preserve">11号）文件的规定，采购代理机构将对供应商进行信用查询。对列入失信被执行人、重大税收违法案件当事人名单、政府采购严重违法失信行为记录名单的供应商，拒绝其参与政府采购活动。</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2.3.1、查询时间：进入评审环节前。</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2.3.2、查询渠道：“苏采云”系统提供的来自“信用中国”网站查询的相关主体信用记录。</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2.3.3、查询证据留存方式：打印查询的信用报告，对存在失信信息的供应商，采购代理机构应填写《苏州市级政府采购供应商失信信息确认函》，由失信供应商应签名确认。同时登陆到来源网站页面进行复核并打印，作为证据留存。</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2.3.4</w:t>
      </w:r>
      <w:r>
        <w:rPr>
          <w:rFonts w:hint="eastAsia" w:ascii="宋体" w:hAnsi="宋体" w:eastAsia="宋体" w:cs="宋体"/>
          <w:b/>
          <w:color w:val="auto"/>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3、评标委员会或评标小组</w:t>
      </w:r>
      <w:r/>
    </w:p>
    <w:p>
      <w:pPr>
        <w:pStyle w:val="124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3.1、评标委员会或评标小组（以下简称评标委员会）由采购人依法组建。</w:t>
      </w:r>
      <w:r/>
    </w:p>
    <w:p>
      <w:pPr>
        <w:pStyle w:val="124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3.2、评标委员会或评标小组负责具体的评标事，并独立履行以下职责：</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3.2.1、审查投标文件是否符合招标文件的要求，并作出评价。</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3.2.2、可以要求投标供应商对投标文件有关事项作出解释或澄清。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3.2.3、推荐中标候选供应商名单，或者受招标人委托按照事先确定的办法直接确定中标人。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3.2.4、向招标采购人或者有关部门报告非法干预评标工作的行为。</w:t>
      </w:r>
      <w:r/>
    </w:p>
    <w:p>
      <w:pPr>
        <w:pStyle w:val="1247"/>
        <w:ind w:right="-25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3.3、评标委员会成员应当履行下列义务：</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3.3.1、遵纪守法，客观、公正、廉洁地履行职责。</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3.3.2、按照招标文件规定的评标办法和评标标准进行评标，对评审意见承担个人责任。</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3.3.3、对评标过程和结果，以及投标人的商业秘密保密。</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3.3.4、参与评标报告的起草。</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3.3.5、配合财政部门的投诉处理工作。</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3.3.6、配合招标采购人答复投标供应商提出的质疑。</w:t>
      </w:r>
      <w:r/>
    </w:p>
    <w:p>
      <w:pPr>
        <w:pStyle w:val="124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3.4、公开开标后，直到宣布中标单位中标为止，凡属于审查、澄清、评价和比较投标的所有资料，有关中标的信息都不应向投标人或与评标无关的其他人泄露。</w:t>
      </w:r>
      <w:r/>
    </w:p>
    <w:p>
      <w:pPr>
        <w:pStyle w:val="124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3.5、在投标文件的审查、澄清、评价和比较以及确定中标的过程中，投标人对招标人和评标委员会成员施加影响的任何行为，都将取消其投标资格</w:t>
      </w:r>
      <w:r/>
    </w:p>
    <w:p>
      <w:pPr>
        <w:pStyle w:val="124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3.6、在评标期间，招标人将通过指定联络人与投标人进行联系。</w:t>
      </w:r>
      <w:r/>
    </w:p>
    <w:p>
      <w:pPr>
        <w:pStyle w:val="124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3.7、评标委员会不向落标人解释原因。</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4、对投标人及投标文件的审核</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4.1、采购人或招标代理人按招标文件规定进行投标人资格审查，如缺少内容，视为无效投标；</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4.2、对价格的计算错误按下述原则修正：</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4.2.1、如果单价乘数量不等于总价，应以单价为准修正总价。</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4.2.2、大写金额与小写金额不一致时，以大写金额为准；</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4.2.3、单价金额小数点有明显错位的，应以总价为准，并修改单价；</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4.2.4、如果以文字表示的数据与数字表示的有差别，应以文字为准修正数字。</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4.2.5、对不同文字文本投标文件的解释发生异议的，以中文文本为准。</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4.2.6、投标人不同意以上修正，则其投标将被拒绝。</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4.4、招标人对投标文件的判定，只依据投标内容本身，不依靠开标后的任何外来证明。</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4.5、投标文件有下列情况之一者为无效投标：</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4.5.1、投标报价超过</w:t>
      </w:r>
      <w:r>
        <w:rPr>
          <w:rFonts w:hint="eastAsia" w:ascii="宋体" w:hAnsi="宋体" w:eastAsia="宋体" w:cs="宋体"/>
          <w:b/>
          <w:bCs/>
          <w:color w:val="auto"/>
          <w:szCs w:val="21"/>
          <w:highlight w:val="none"/>
          <w:lang w:val="en-US" w:eastAsia="zh-CN"/>
        </w:rPr>
        <w:t xml:space="preserve">项目预算或</w:t>
      </w:r>
      <w:r>
        <w:rPr>
          <w:rFonts w:hint="eastAsia" w:ascii="宋体" w:hAnsi="宋体" w:eastAsia="宋体" w:cs="宋体"/>
          <w:b/>
          <w:bCs/>
          <w:color w:val="auto"/>
          <w:szCs w:val="21"/>
          <w:highlight w:val="none"/>
        </w:rPr>
        <w:t xml:space="preserve">最高限价</w:t>
      </w:r>
      <w:r>
        <w:rPr>
          <w:rFonts w:hint="eastAsia" w:ascii="宋体" w:hAnsi="宋体" w:eastAsia="宋体" w:cs="宋体"/>
          <w:color w:val="auto"/>
          <w:szCs w:val="21"/>
          <w:highlight w:val="none"/>
        </w:rPr>
        <w:t xml:space="preserve">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4.5.2、投标文件未按照本须知规定签署和盖章；</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4.5.3、不具备招标文件中规定的资格要求；</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4.5.4、与招标文件有重大偏离；</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4.5.5、投标人拒绝修正错误；</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4.5.6、投标人的报价是选择性的；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4.5.7、投标人的报价只报了部分内容；</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4.5.8、不同供应商的法定代表人或委托代理人有夫妻、直系血亲关系的；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4.5.9、不同供应商的负责人为同一人或者存在控股、管理关系的；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4.5.10、服务承诺和付款条件未响应招标要求的；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4.5.11、不符合法律、法规和招标文件规定的其他实质性要求的；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4.5.12、</w:t>
      </w:r>
      <w:r>
        <w:rPr>
          <w:rFonts w:hint="eastAsia" w:ascii="宋体" w:hAnsi="宋体" w:eastAsia="宋体" w:cs="宋体"/>
          <w:b/>
          <w:bCs/>
          <w:color w:val="auto"/>
          <w:szCs w:val="21"/>
          <w:highlight w:val="none"/>
        </w:rPr>
        <w:t xml:space="preserve">供应商查询中，不同供应商上传投标文件所使用的电脑的MAC地址和标书制作工具客户端标识码均一致的（如发现违法违规行为，将依法追究其法律责任）；</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4.5.13、其他被评委会认定无效的情况。</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5、投标的澄清</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5.1、评标委员会有权就投标文件中含混之处向投标人提出询问或澄清要求，投标人必须按照招标代理人通知的时间、地点派技术和商务人员进行答疑和澄清。</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5.2、必要时采购代理机构可要求就澄清的答复作书面回答，该书面回答应有法定代表人或被授权人签署，并将作为投标内容的一部分。</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5.3、投标人对投标文件的澄清不得改变投标的价格及实质性内容。</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6、废标</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6.1、在招标采购中，出现下列情况之一的，应予废标：</w:t>
      </w:r>
      <w:r/>
    </w:p>
    <w:p>
      <w:pPr>
        <w:ind w:firstLine="409"/>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6.1.1、符合条件的供应商或者对招标文件作实质响应的供应商不足三家；</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6.1.2、出现影响采购公正的违法、违规行为的；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6.1.3、投标人的报价均超过了采购预算，采购人不能支付的；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6.1.4、因重大变故，采购任务取消的；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6.1.5、因苏采云系统系统故障原因造成开标不成功的；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6.1.6、投标截止时间结束后参加投标的供应商不足三家的处理：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6.1.6.1如出现投标截止时间结束后参加投标的供应商或者在评标期间对招标文件做出实质响应的供应商不足三家情况，按政府采购相关规定执行。</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6.2、废标后，招标人将把废标的理由通知所有投标人。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7、投标文件的评价和比较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7.1、评标委员会将仅对按照本须知有关规定确定为实质上响应招标文件要求的投标文件进行评价和比较。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7.2、评价和比较采用综合评分法，评标委员会严格按照招标文件的要求、条件、评分标准，对投标人所作的实质性响应内容进行比较。</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七、中标结果</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1、中标单位的确认</w:t>
      </w:r>
      <w:r/>
    </w:p>
    <w:p>
      <w:pPr>
        <w:pStyle w:val="124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1.1、评标委员会根据投标人资格审查情况，对投标文件进行评价和比较，按照评标办法和标准进行评标，并按招标人的委托向招标人推荐中标候选单位。</w:t>
      </w:r>
      <w:r/>
    </w:p>
    <w:p>
      <w:pPr>
        <w:pStyle w:val="124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1.2、采购代理机构在评标结束后两个工作日内将中标单位在政府采购信息媒体上发布中标公告，投标单位如有质疑，应于中标公告发布之日起七个工作日内按法规规定要求向采购代理机构提出。</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2、中标通知书</w:t>
      </w:r>
      <w:r/>
    </w:p>
    <w:p>
      <w:pPr>
        <w:numPr>
          <w:ilvl w:val="1"/>
          <w:numId w:val="0"/>
        </w:numPr>
        <w:ind w:firstLine="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2.1、确定出中标单位后在投标有效期截止前，招标人将以书面形式通知中标的投标人其投标被接受。在中标通知书中给出中标单位的中标标价、交货时间（或服务期限）、质量标准和有关合同签订的日期和地点。</w:t>
      </w:r>
      <w:r/>
    </w:p>
    <w:p>
      <w:pPr>
        <w:pStyle w:val="124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2.2、中标通知书将成为合同的组成部分。</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3、合同的签订</w:t>
      </w:r>
      <w:r/>
    </w:p>
    <w:p>
      <w:pPr>
        <w:pStyle w:val="124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3.1、采购人应当自中标通知书发出之日起30日内，按照招标文件和中标人投标文件的规定，与中标人签订书面合同。所签订的合同不得对招标文件确定的事项和中标人投标文件作实质性修改。</w:t>
      </w:r>
      <w:r/>
    </w:p>
    <w:p>
      <w:pPr>
        <w:pStyle w:val="124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3.2、中标单位应按中标通知书中规定的时间和地点，由法定代表人或授权委托人与甲方代表签订合同。否则按放弃中标权处理。</w:t>
      </w:r>
      <w:r/>
    </w:p>
    <w:p>
      <w:pPr>
        <w:pStyle w:val="124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3.3、采购人不得向中标人提出任何不合理的要求作为签订合同的条件。</w:t>
      </w:r>
      <w:r/>
    </w:p>
    <w:p>
      <w:pPr>
        <w:pStyle w:val="124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1247"/>
        <w:ind w:right="-252" w:firstLine="411"/>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w:t>
      </w:r>
      <w:r>
        <w:rPr>
          <w:rFonts w:hint="eastAsia" w:ascii="宋体" w:hAnsi="宋体" w:eastAsia="宋体" w:cs="宋体"/>
          <w:b/>
          <w:color w:val="auto"/>
          <w:sz w:val="21"/>
          <w:szCs w:val="21"/>
          <w:highlight w:val="none"/>
        </w:rPr>
        <w:tab/>
      </w:r>
      <w:r>
        <w:rPr>
          <w:rFonts w:hint="eastAsia" w:ascii="宋体" w:hAnsi="宋体" w:eastAsia="宋体" w:cs="宋体"/>
          <w:b/>
          <w:color w:val="auto"/>
          <w:sz w:val="21"/>
          <w:szCs w:val="21"/>
          <w:highlight w:val="none"/>
        </w:rPr>
        <w:t xml:space="preserve">诚实信用</w:t>
      </w:r>
      <w:r/>
    </w:p>
    <w:p>
      <w:pPr>
        <w:pStyle w:val="124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1、诚实信用</w:t>
      </w:r>
      <w:r/>
    </w:p>
    <w:p>
      <w:pPr>
        <w:pStyle w:val="124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1.1、供应商之间不得相互串通投标报价，不得妨碍其他供应商的公平竞争，不得损害采购人和其他供应商的合法权益。</w:t>
      </w:r>
      <w:r/>
    </w:p>
    <w:p>
      <w:pPr>
        <w:pStyle w:val="124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1.2、供应商不得虚假承诺，否则，按照提供虚假材料谋取中标处理。</w:t>
      </w:r>
      <w:r/>
    </w:p>
    <w:p>
      <w:pPr>
        <w:pStyle w:val="124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1.3、供应商应自觉遵守开标、评标纪律，扰乱现场秩序的，属于失信行为，根据《江苏省政府采购供应商监督管理暂行办法》和《昆山市政府采购供应商诚信管理办法》，失信行为将被记入供应商诚信档案。</w:t>
      </w:r>
      <w:r/>
    </w:p>
    <w:p>
      <w:pPr>
        <w:pStyle w:val="1247"/>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1.4、供应商不得向工作人员、评标委员会成员行贿或者采取其他不正当手段谋取中标。经查实供应商有此行为的，政府采购管理部门将供应商列入不良行为记录名单，按照《政府采购法》有关规定处理。</w:t>
      </w:r>
      <w:r/>
    </w:p>
    <w:p>
      <w:pPr>
        <w:pStyle w:val="124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九、其他事项</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1、中标服务费</w:t>
      </w:r>
      <w:r/>
    </w:p>
    <w:p>
      <w:pPr>
        <w:pStyle w:val="1247"/>
        <w:ind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1.1、中标单位须按规定支付中标服务费，该费用应在中标公示结束后三天内付清。</w:t>
      </w:r>
      <w:r/>
    </w:p>
    <w:p>
      <w:pPr>
        <w:pStyle w:val="1247"/>
        <w:ind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中标服务费：以差额累计法收费（按项目预算金额100万元以下，收取1.5%；100-500万元，收取1.1%；500-1000万元，收取0.8%；1000-5000万元，收取0.5%；5000-10000万元，收取0.25%）；</w:t>
      </w:r>
      <w:r/>
    </w:p>
    <w:p>
      <w:pPr>
        <w:pStyle w:val="1247"/>
        <w:ind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1.2、中标单位如果未按规定缴纳中标服务费，招标人将保留诉讼的权利。</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2、监督</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2.1、政府有关监督部门将对招投标全过程进行监督。</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b/>
          <w:color w:val="auto"/>
          <w:szCs w:val="21"/>
          <w:highlight w:val="none"/>
        </w:rPr>
        <w:t xml:space="preserve">绿色采购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3.1若本次采购货物中包含有《节能产品政府采购品目清单》中规定的政府强制采购产品的，供应商须在投标文件中提供产品有效期内的认证证书扫描件等相关证明材料，</w:t>
      </w:r>
      <w:r>
        <w:rPr>
          <w:rFonts w:hint="eastAsia" w:ascii="宋体" w:hAnsi="宋体" w:eastAsia="宋体" w:cs="宋体"/>
          <w:b/>
          <w:bCs/>
          <w:color w:val="auto"/>
          <w:szCs w:val="21"/>
          <w:highlight w:val="none"/>
        </w:rPr>
        <w:t xml:space="preserve">否则将被认定为未实质性响应招标文件要求。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w:t>
      </w:r>
      <w:r>
        <w:rPr>
          <w:rFonts w:hint="eastAsia" w:ascii="宋体" w:hAnsi="宋体" w:eastAsia="宋体" w:cs="宋体"/>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w:t>
      </w:r>
      <w:r>
        <w:rPr>
          <w:rFonts w:hint="eastAsia" w:ascii="宋体" w:hAnsi="宋体" w:eastAsia="宋体" w:cs="宋体"/>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4、未尽事宜</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4.1按《中华人民共和国政府采购法》及其他有关政府采购的法律法规的规定执行。</w:t>
      </w:r>
      <w:bookmarkEnd w:id="20"/>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4.2如果对投标流程不熟悉，请查看苏州公共资源交易信息平台/昆山分中心/下载中心“供应商投标工具客户端操作手册和视频”、苏州公共资源交易信息平台/昆山分中心/办事指南“昆山市政府采购供应商投标快速指引。”</w:t>
      </w:r>
      <w:r/>
    </w:p>
    <w:p>
      <w:pPr>
        <w:pStyle w:val="1222"/>
        <w:rPr>
          <w:rFonts w:hint="eastAsia" w:ascii="宋体" w:hAnsi="宋体" w:eastAsia="宋体" w:cs="宋体"/>
          <w:color w:val="auto"/>
          <w:highlight w:val="none"/>
        </w:rPr>
      </w:pPr>
      <w:r/>
      <w:bookmarkStart w:id="23" w:name="_Toc387241318"/>
      <w:r>
        <w:rPr>
          <w:rFonts w:hint="eastAsia" w:ascii="宋体" w:hAnsi="宋体" w:eastAsia="宋体" w:cs="宋体"/>
          <w:color w:val="auto"/>
          <w:highlight w:val="none"/>
        </w:rPr>
        <w:br w:type="page" w:clear="all"/>
      </w:r>
      <w:bookmarkStart w:id="24" w:name="_Toc88831011"/>
      <w:r/>
      <w:bookmarkStart w:id="25" w:name="_Toc32079"/>
      <w:r/>
      <w:bookmarkStart w:id="26" w:name="_Toc28333"/>
      <w:r/>
      <w:bookmarkStart w:id="27" w:name="_Toc24459559"/>
      <w:r/>
      <w:bookmarkStart w:id="28" w:name="_Toc19568"/>
      <w:r>
        <w:rPr>
          <w:rFonts w:hint="eastAsia" w:ascii="宋体" w:hAnsi="宋体" w:eastAsia="宋体" w:cs="宋体"/>
          <w:color w:val="auto"/>
          <w:highlight w:val="none"/>
        </w:rPr>
        <w:t xml:space="preserve">第三章 投标文件格式</w:t>
      </w:r>
      <w:bookmarkEnd w:id="23"/>
      <w:r/>
      <w:bookmarkEnd w:id="24"/>
      <w:r/>
      <w:bookmarkEnd w:id="25"/>
      <w:r/>
      <w:bookmarkEnd w:id="26"/>
      <w:r/>
      <w:bookmarkEnd w:id="27"/>
      <w:r/>
      <w:bookmarkEnd w:id="28"/>
      <w:r/>
      <w:bookmarkStart w:id="29" w:name="gpcItem_SubmitDocStruct"/>
      <w:r/>
      <w:bookmarkEnd w:id="29"/>
      <w:r/>
      <w:r/>
    </w:p>
    <w:p>
      <w:pPr>
        <w:pStyle w:val="1247"/>
        <w:ind w:firstLine="417"/>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说明：对本章所有的投标书格式 ，投标方可根据自身情况进行补充和修改，但补充和修改不得造成与本格式内容有实质性的违背。</w:t>
      </w:r>
      <w:r/>
    </w:p>
    <w:p>
      <w:pPr>
        <w:pStyle w:val="1247"/>
        <w:ind w:firstLine="417"/>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247"/>
        <w:ind w:firstLine="557"/>
        <w:spacing w:line="360" w:lineRule="auto"/>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t xml:space="preserve">投标文档结构表</w:t>
      </w:r>
      <w:r/>
    </w:p>
    <w:tbl>
      <w:tblPr>
        <w:tblStyle w:val="1002"/>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3969"/>
        <w:gridCol w:w="4033"/>
      </w:tblGrid>
      <w:tr>
        <w:trPr/>
        <w:tc>
          <w:tcPr>
            <w:tcW w:w="1500" w:type="dxa"/>
            <w:vAlign w:val="center"/>
            <w:textDirection w:val="lrTb"/>
            <w:noWrap w:val="false"/>
          </w:tcPr>
          <w:p>
            <w:pPr>
              <w:pStyle w:val="1247"/>
              <w:ind w:firstLine="0"/>
              <w:spacing w:line="360" w:lineRule="auto"/>
              <w:rPr>
                <w:rFonts w:hint="eastAsia" w:ascii="宋体" w:hAnsi="宋体" w:eastAsia="宋体" w:cs="宋体"/>
                <w:b/>
                <w:color w:val="auto"/>
                <w:szCs w:val="21"/>
                <w:highlight w:val="none"/>
              </w:rPr>
            </w:pPr>
            <w:r/>
            <w:bookmarkStart w:id="30" w:name="gpcItem_tenderStruct2"/>
            <w:r>
              <w:rPr>
                <w:rFonts w:hint="eastAsia" w:ascii="宋体" w:hAnsi="宋体" w:eastAsia="宋体" w:cs="宋体"/>
                <w:b/>
                <w:color w:val="auto"/>
                <w:szCs w:val="21"/>
                <w:highlight w:val="none"/>
              </w:rPr>
              <w:t xml:space="preserve">标书名称</w:t>
            </w:r>
            <w:r/>
          </w:p>
        </w:tc>
        <w:tc>
          <w:tcPr>
            <w:tcW w:w="3969" w:type="dxa"/>
            <w:vAlign w:val="center"/>
            <w:textDirection w:val="lrTb"/>
            <w:noWrap w:val="false"/>
          </w:tcPr>
          <w:p>
            <w:pPr>
              <w:pStyle w:val="124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文档名称</w:t>
            </w:r>
            <w:r/>
          </w:p>
        </w:tc>
        <w:tc>
          <w:tcPr>
            <w:tcW w:w="4033" w:type="dxa"/>
            <w:vAlign w:val="center"/>
            <w:textDirection w:val="lrTb"/>
            <w:noWrap w:val="false"/>
          </w:tcPr>
          <w:p>
            <w:pPr>
              <w:pStyle w:val="124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标题名称</w:t>
            </w:r>
            <w:r/>
          </w:p>
        </w:tc>
      </w:tr>
      <w:tr>
        <w:trPr>
          <w:cantSplit/>
        </w:trPr>
        <w:tc>
          <w:tcPr>
            <w:tcW w:w="1500" w:type="dxa"/>
            <w:vAlign w:val="center"/>
            <w:vMerge w:val="restart"/>
            <w:textDirection w:val="lrTb"/>
            <w:noWrap w:val="false"/>
          </w:tcPr>
          <w:p>
            <w:pPr>
              <w:pStyle w:val="124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标书结构</w:t>
            </w:r>
            <w:r/>
          </w:p>
        </w:tc>
        <w:tc>
          <w:tcPr>
            <w:tcW w:w="3969" w:type="dxa"/>
            <w:vAlign w:val="center"/>
            <w:textDirection w:val="lrTb"/>
            <w:noWrap w:val="false"/>
          </w:tcPr>
          <w:p>
            <w:pPr>
              <w:pStyle w:val="1247"/>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投标承诺函</w:t>
            </w:r>
            <w:r/>
          </w:p>
        </w:tc>
        <w:tc>
          <w:tcPr>
            <w:tcW w:w="4033" w:type="dxa"/>
            <w:vAlign w:val="center"/>
            <w:textDirection w:val="lrTb"/>
            <w:noWrap w:val="false"/>
          </w:tcPr>
          <w:p>
            <w:pPr>
              <w:pStyle w:val="1247"/>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1、投标承诺函</w:t>
            </w:r>
            <w:r/>
          </w:p>
        </w:tc>
      </w:tr>
      <w:tr>
        <w:trPr>
          <w:cantSplit/>
        </w:trPr>
        <w:tc>
          <w:tcPr>
            <w:tcW w:w="1500" w:type="dxa"/>
            <w:vAlign w:val="center"/>
            <w:vMerge w:val="continue"/>
            <w:textDirection w:val="lrTb"/>
            <w:noWrap w:val="false"/>
          </w:tcPr>
          <w:p>
            <w:pPr>
              <w:pStyle w:val="124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247"/>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（投标方）法人授权委托书</w:t>
            </w:r>
            <w:r/>
          </w:p>
        </w:tc>
        <w:tc>
          <w:tcPr>
            <w:tcW w:w="4033" w:type="dxa"/>
            <w:vAlign w:val="center"/>
            <w:textDirection w:val="lrTb"/>
            <w:noWrap w:val="false"/>
          </w:tcPr>
          <w:p>
            <w:pPr>
              <w:pStyle w:val="1247"/>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szCs w:val="21"/>
                <w:highlight w:val="none"/>
              </w:rPr>
              <w:t xml:space="preserve">（投标方）法人授权委托书</w:t>
            </w:r>
            <w:r/>
          </w:p>
        </w:tc>
      </w:tr>
      <w:tr>
        <w:trPr>
          <w:cantSplit/>
        </w:trPr>
        <w:tc>
          <w:tcPr>
            <w:tcW w:w="1500" w:type="dxa"/>
            <w:vAlign w:val="center"/>
            <w:vMerge w:val="continue"/>
            <w:textDirection w:val="lrTb"/>
            <w:noWrap w:val="false"/>
          </w:tcPr>
          <w:p>
            <w:pPr>
              <w:pStyle w:val="124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247"/>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开标一览表</w:t>
            </w:r>
            <w:r/>
          </w:p>
        </w:tc>
        <w:tc>
          <w:tcPr>
            <w:tcW w:w="4033" w:type="dxa"/>
            <w:vAlign w:val="center"/>
            <w:textDirection w:val="lrTb"/>
            <w:noWrap w:val="false"/>
          </w:tcPr>
          <w:p>
            <w:pPr>
              <w:pStyle w:val="1247"/>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_Ref22891535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3、开标一览表</w:t>
            </w:r>
            <w:r>
              <w:rPr>
                <w:rFonts w:hint="eastAsia" w:ascii="宋体" w:hAnsi="宋体" w:eastAsia="宋体" w:cs="宋体"/>
                <w:color w:val="auto"/>
                <w:highlight w:val="none"/>
              </w:rPr>
              <w:fldChar w:fldCharType="end"/>
            </w:r>
            <w:r/>
          </w:p>
        </w:tc>
      </w:tr>
      <w:tr>
        <w:trPr>
          <w:cantSplit/>
        </w:trPr>
        <w:tc>
          <w:tcPr>
            <w:tcW w:w="1500" w:type="dxa"/>
            <w:vAlign w:val="center"/>
            <w:vMerge w:val="continue"/>
            <w:textDirection w:val="lrTb"/>
            <w:noWrap w:val="false"/>
          </w:tcPr>
          <w:p>
            <w:pPr>
              <w:pStyle w:val="124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247"/>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投标报价表</w:t>
            </w:r>
            <w:r/>
          </w:p>
        </w:tc>
        <w:tc>
          <w:tcPr>
            <w:tcW w:w="4033" w:type="dxa"/>
            <w:vAlign w:val="center"/>
            <w:textDirection w:val="lrTb"/>
            <w:noWrap w:val="false"/>
          </w:tcPr>
          <w:p>
            <w:pPr>
              <w:pStyle w:val="1247"/>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REF _Ref36197888 \h  \* MERGEFORMAT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4、投标报价表</w:t>
            </w:r>
            <w:r>
              <w:rPr>
                <w:rFonts w:hint="eastAsia" w:ascii="宋体" w:hAnsi="宋体" w:eastAsia="宋体" w:cs="宋体"/>
                <w:color w:val="auto"/>
                <w:szCs w:val="21"/>
                <w:highlight w:val="none"/>
              </w:rPr>
              <w:fldChar w:fldCharType="end"/>
            </w:r>
            <w:r/>
          </w:p>
        </w:tc>
      </w:tr>
      <w:tr>
        <w:trPr>
          <w:cantSplit/>
        </w:trPr>
        <w:tc>
          <w:tcPr>
            <w:tcW w:w="1500" w:type="dxa"/>
            <w:vAlign w:val="center"/>
            <w:vMerge w:val="continue"/>
            <w:textDirection w:val="lrTb"/>
            <w:noWrap w:val="false"/>
          </w:tcPr>
          <w:p>
            <w:pPr>
              <w:pStyle w:val="124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247"/>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lang w:val="en-US" w:eastAsia="zh-CN"/>
              </w:rPr>
              <w:t xml:space="preserve">项目人员</w:t>
            </w:r>
            <w:r>
              <w:rPr>
                <w:rFonts w:hint="eastAsia" w:ascii="宋体" w:hAnsi="宋体" w:eastAsia="宋体" w:cs="宋体"/>
                <w:color w:val="auto"/>
                <w:highlight w:val="none"/>
              </w:rPr>
              <w:t xml:space="preserve">配备表</w:t>
            </w:r>
            <w:r/>
          </w:p>
        </w:tc>
        <w:tc>
          <w:tcPr>
            <w:tcW w:w="4033" w:type="dxa"/>
            <w:vAlign w:val="center"/>
            <w:textDirection w:val="lrTb"/>
            <w:noWrap w:val="false"/>
          </w:tcPr>
          <w:p>
            <w:pPr>
              <w:pStyle w:val="1247"/>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_Ref138255000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5、</w:t>
            </w:r>
            <w:r>
              <w:rPr>
                <w:rFonts w:hint="eastAsia" w:ascii="宋体" w:hAnsi="宋体" w:eastAsia="宋体" w:cs="宋体"/>
                <w:color w:val="auto"/>
                <w:highlight w:val="none"/>
                <w:lang w:val="en-US" w:eastAsia="zh-CN"/>
              </w:rPr>
              <w:t xml:space="preserve">项目人员</w:t>
            </w:r>
            <w:r>
              <w:rPr>
                <w:rFonts w:hint="eastAsia" w:ascii="宋体" w:hAnsi="宋体" w:eastAsia="宋体" w:cs="宋体"/>
                <w:color w:val="auto"/>
                <w:highlight w:val="none"/>
              </w:rPr>
              <w:t xml:space="preserve">配备表</w:t>
            </w:r>
            <w:r>
              <w:rPr>
                <w:rFonts w:hint="eastAsia" w:ascii="宋体" w:hAnsi="宋体" w:eastAsia="宋体" w:cs="宋体"/>
                <w:color w:val="auto"/>
                <w:highlight w:val="none"/>
              </w:rPr>
              <w:fldChar w:fldCharType="end"/>
            </w:r>
            <w:r/>
          </w:p>
        </w:tc>
      </w:tr>
      <w:tr>
        <w:trPr>
          <w:cantSplit/>
        </w:trPr>
        <w:tc>
          <w:tcPr>
            <w:tcW w:w="1500" w:type="dxa"/>
            <w:vAlign w:val="center"/>
            <w:vMerge w:val="continue"/>
            <w:textDirection w:val="lrTb"/>
            <w:noWrap w:val="false"/>
          </w:tcPr>
          <w:p>
            <w:pPr>
              <w:pStyle w:val="124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247"/>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偏离表（技术、商务）</w:t>
            </w:r>
            <w:r/>
          </w:p>
        </w:tc>
        <w:tc>
          <w:tcPr>
            <w:tcW w:w="4033" w:type="dxa"/>
            <w:vAlign w:val="center"/>
            <w:textDirection w:val="lrTb"/>
            <w:noWrap w:val="false"/>
          </w:tcPr>
          <w:p>
            <w:pPr>
              <w:pStyle w:val="1247"/>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REF _Ref363807960 \h  \* MERGEFORMAT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6、偏离表（技术、商务）</w:t>
            </w:r>
            <w:r>
              <w:rPr>
                <w:rFonts w:hint="eastAsia" w:ascii="宋体" w:hAnsi="宋体" w:eastAsia="宋体" w:cs="宋体"/>
                <w:color w:val="auto"/>
                <w:szCs w:val="21"/>
                <w:highlight w:val="none"/>
              </w:rPr>
              <w:fldChar w:fldCharType="end"/>
            </w:r>
            <w:r/>
          </w:p>
        </w:tc>
      </w:tr>
      <w:tr>
        <w:trPr>
          <w:cantSplit/>
        </w:trPr>
        <w:tc>
          <w:tcPr>
            <w:tcW w:w="1500" w:type="dxa"/>
            <w:vAlign w:val="center"/>
            <w:vMerge w:val="continue"/>
            <w:textDirection w:val="lrTb"/>
            <w:noWrap w:val="false"/>
          </w:tcPr>
          <w:p>
            <w:pPr>
              <w:pStyle w:val="124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247"/>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中小企业声明函（如有）</w:t>
            </w:r>
            <w:r/>
          </w:p>
        </w:tc>
        <w:tc>
          <w:tcPr>
            <w:tcW w:w="4033" w:type="dxa"/>
            <w:vAlign w:val="center"/>
            <w:textDirection w:val="lrTb"/>
            <w:noWrap w:val="false"/>
          </w:tcPr>
          <w:p>
            <w:pPr>
              <w:pStyle w:val="1247"/>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REF _Ref17468056 \h  \* MERGEFORMAT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highlight w:val="none"/>
              </w:rPr>
              <w:t xml:space="preserve">7、中小企业声明函</w:t>
            </w:r>
            <w:r>
              <w:rPr>
                <w:rFonts w:hint="eastAsia" w:ascii="宋体" w:hAnsi="宋体" w:eastAsia="宋体" w:cs="宋体"/>
                <w:color w:val="auto"/>
                <w:szCs w:val="21"/>
                <w:highlight w:val="none"/>
              </w:rPr>
              <w:fldChar w:fldCharType="end"/>
            </w:r>
            <w:r/>
          </w:p>
        </w:tc>
      </w:tr>
      <w:tr>
        <w:trPr>
          <w:cantSplit/>
          <w:trHeight w:val="90"/>
        </w:trPr>
        <w:tc>
          <w:tcPr>
            <w:tcW w:w="1500" w:type="dxa"/>
            <w:vAlign w:val="center"/>
            <w:vMerge w:val="continue"/>
            <w:textDirection w:val="lrTb"/>
            <w:noWrap w:val="false"/>
          </w:tcPr>
          <w:p>
            <w:pPr>
              <w:pStyle w:val="124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247"/>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残疾人福利性单位声明函（如有）</w:t>
            </w:r>
            <w:r/>
          </w:p>
        </w:tc>
        <w:tc>
          <w:tcPr>
            <w:tcW w:w="4033" w:type="dxa"/>
            <w:vAlign w:val="center"/>
            <w:textDirection w:val="lrTb"/>
            <w:noWrap w:val="false"/>
          </w:tcPr>
          <w:p>
            <w:pPr>
              <w:pStyle w:val="1247"/>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REF _Ref14938101 \h  \* MERGEFORMAT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highlight w:val="none"/>
              </w:rPr>
              <w:t xml:space="preserve">8、残疾人福利性单位声明函</w:t>
            </w:r>
            <w:r>
              <w:rPr>
                <w:rFonts w:hint="eastAsia" w:ascii="宋体" w:hAnsi="宋体" w:eastAsia="宋体" w:cs="宋体"/>
                <w:color w:val="auto"/>
                <w:szCs w:val="21"/>
                <w:highlight w:val="none"/>
              </w:rPr>
              <w:fldChar w:fldCharType="end"/>
            </w:r>
            <w:r/>
          </w:p>
        </w:tc>
      </w:tr>
      <w:tr>
        <w:trPr>
          <w:cantSplit/>
        </w:trPr>
        <w:tc>
          <w:tcPr>
            <w:tcW w:w="1500" w:type="dxa"/>
            <w:vAlign w:val="center"/>
            <w:vMerge w:val="continue"/>
            <w:textDirection w:val="lrTb"/>
            <w:noWrap w:val="false"/>
          </w:tcPr>
          <w:p>
            <w:pPr>
              <w:pStyle w:val="124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247"/>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业绩</w:t>
            </w:r>
            <w:r/>
          </w:p>
        </w:tc>
        <w:tc>
          <w:tcPr>
            <w:tcW w:w="4033" w:type="dxa"/>
            <w:vAlign w:val="center"/>
            <w:textDirection w:val="lrTb"/>
            <w:noWrap w:val="false"/>
          </w:tcPr>
          <w:p>
            <w:pPr>
              <w:pStyle w:val="1247"/>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_Ref155172469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9、业绩</w:t>
            </w:r>
            <w:r>
              <w:rPr>
                <w:rFonts w:hint="eastAsia" w:ascii="宋体" w:hAnsi="宋体" w:eastAsia="宋体" w:cs="宋体"/>
                <w:color w:val="auto"/>
                <w:highlight w:val="none"/>
              </w:rPr>
              <w:fldChar w:fldCharType="end"/>
            </w:r>
            <w:r/>
          </w:p>
        </w:tc>
      </w:tr>
      <w:tr>
        <w:trPr>
          <w:cantSplit/>
          <w:trHeight w:val="487"/>
        </w:trPr>
        <w:tc>
          <w:tcPr>
            <w:tcW w:w="1500" w:type="dxa"/>
            <w:vAlign w:val="center"/>
            <w:vMerge w:val="continue"/>
            <w:textDirection w:val="lrTb"/>
            <w:noWrap w:val="false"/>
          </w:tcPr>
          <w:p>
            <w:pPr>
              <w:pStyle w:val="124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bottom w:val="single" w:color="auto" w:sz="4" w:space="0"/>
            </w:tcBorders>
            <w:tcW w:w="3969" w:type="dxa"/>
            <w:vAlign w:val="center"/>
            <w:textDirection w:val="lrTb"/>
            <w:noWrap w:val="false"/>
          </w:tcPr>
          <w:p>
            <w:pPr>
              <w:pStyle w:val="1247"/>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资格证明文件</w:t>
            </w:r>
            <w:r/>
          </w:p>
        </w:tc>
        <w:tc>
          <w:tcPr>
            <w:tcBorders>
              <w:bottom w:val="single" w:color="auto" w:sz="4" w:space="0"/>
            </w:tcBorders>
            <w:tcW w:w="4033" w:type="dxa"/>
            <w:vAlign w:val="center"/>
            <w:textDirection w:val="lrTb"/>
            <w:noWrap w:val="false"/>
          </w:tcPr>
          <w:p>
            <w:pPr>
              <w:pStyle w:val="1247"/>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10、资格证明文件</w:t>
            </w:r>
            <w:r/>
          </w:p>
        </w:tc>
      </w:tr>
      <w:tr>
        <w:trPr>
          <w:cantSplit/>
          <w:trHeight w:val="344"/>
        </w:trPr>
        <w:tc>
          <w:tcPr>
            <w:tcW w:w="1500" w:type="dxa"/>
            <w:vAlign w:val="center"/>
            <w:vMerge w:val="continue"/>
            <w:textDirection w:val="lrTb"/>
            <w:noWrap w:val="false"/>
          </w:tcPr>
          <w:p>
            <w:pPr>
              <w:pStyle w:val="124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auto" w:sz="4" w:space="0"/>
            </w:tcBorders>
            <w:tcW w:w="3969" w:type="dxa"/>
            <w:vAlign w:val="center"/>
            <w:textDirection w:val="lrTb"/>
            <w:noWrap w:val="false"/>
          </w:tcPr>
          <w:p>
            <w:pPr>
              <w:pStyle w:val="1247"/>
              <w:ind w:firstLine="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投标单位情况表</w:t>
            </w:r>
            <w:r/>
          </w:p>
        </w:tc>
        <w:tc>
          <w:tcPr>
            <w:tcBorders>
              <w:top w:val="single" w:color="auto" w:sz="4" w:space="0"/>
            </w:tcBorders>
            <w:tcW w:w="4033" w:type="dxa"/>
            <w:vAlign w:val="center"/>
            <w:textDirection w:val="lrTb"/>
            <w:noWrap w:val="false"/>
          </w:tcPr>
          <w:p>
            <w:pPr>
              <w:pStyle w:val="1247"/>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11、投标单位情况表</w:t>
            </w:r>
            <w:r/>
          </w:p>
        </w:tc>
      </w:tr>
      <w:tr>
        <w:trPr>
          <w:cantSplit/>
        </w:trPr>
        <w:tc>
          <w:tcPr>
            <w:tcW w:w="1500" w:type="dxa"/>
            <w:vAlign w:val="center"/>
            <w:vMerge w:val="continue"/>
            <w:textDirection w:val="lrTb"/>
            <w:noWrap w:val="false"/>
          </w:tcPr>
          <w:p>
            <w:pPr>
              <w:pStyle w:val="124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247"/>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远程参与开标会议诚信承诺书</w:t>
            </w:r>
            <w:r/>
          </w:p>
        </w:tc>
        <w:tc>
          <w:tcPr>
            <w:tcW w:w="4033" w:type="dxa"/>
            <w:vAlign w:val="center"/>
            <w:textDirection w:val="lrTb"/>
            <w:noWrap w:val="false"/>
          </w:tcPr>
          <w:p>
            <w:pPr>
              <w:pStyle w:val="1247"/>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、远程参与开标会议诚信承诺书</w:t>
            </w:r>
            <w:bookmarkEnd w:id="30"/>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bCs/>
          <w:color w:val="auto"/>
          <w:spacing w:val="16"/>
          <w:sz w:val="28"/>
          <w:szCs w:val="32"/>
          <w:highlight w:val="none"/>
        </w:rPr>
      </w:pPr>
      <w:r/>
      <w:bookmarkStart w:id="31" w:name="_Toc140235999"/>
      <w:r/>
      <w:bookmarkStart w:id="32" w:name="_Ref363807955"/>
      <w:r/>
      <w:bookmarkStart w:id="33" w:name="_Toc88831012"/>
      <w:r>
        <w:rPr>
          <w:rFonts w:hint="eastAsia" w:ascii="宋体" w:hAnsi="宋体" w:eastAsia="宋体" w:cs="宋体"/>
          <w:color w:val="auto"/>
          <w:highlight w:val="none"/>
        </w:rPr>
        <w:br w:type="page" w:clear="all"/>
      </w:r>
      <w:r/>
    </w:p>
    <w:p>
      <w:pPr>
        <w:pStyle w:val="993"/>
        <w:jc w:val="center"/>
        <w:spacing w:line="360" w:lineRule="auto"/>
        <w:rPr>
          <w:rFonts w:hint="eastAsia" w:ascii="宋体" w:hAnsi="宋体" w:eastAsia="宋体" w:cs="宋体"/>
          <w:color w:val="auto"/>
          <w:highlight w:val="none"/>
        </w:rPr>
      </w:pPr>
      <w:r/>
      <w:bookmarkStart w:id="34" w:name="_Toc13353"/>
      <w:r/>
      <w:bookmarkStart w:id="35" w:name="_Toc12738"/>
      <w:r>
        <w:rPr>
          <w:rStyle w:val="1483"/>
          <w:rFonts w:hint="eastAsia" w:ascii="宋体" w:hAnsi="宋体" w:eastAsia="宋体" w:cs="宋体"/>
          <w:color w:val="auto"/>
          <w:highlight w:val="none"/>
        </w:rPr>
        <w:t xml:space="preserve">1、投标承诺函</w:t>
      </w:r>
      <w:bookmarkEnd w:id="31"/>
      <w:r/>
      <w:bookmarkEnd w:id="32"/>
      <w:r/>
      <w:bookmarkEnd w:id="33"/>
      <w:r/>
      <w:bookmarkEnd w:id="34"/>
      <w:r/>
      <w:bookmarkEnd w:id="35"/>
      <w:r/>
      <w:r/>
    </w:p>
    <w:p>
      <w:pPr>
        <w:ind w:firstLine="420"/>
        <w:spacing w:line="360" w:lineRule="auto"/>
        <w:rPr>
          <w:rFonts w:hint="eastAsia" w:ascii="宋体" w:hAnsi="宋体" w:eastAsia="宋体" w:cs="宋体"/>
          <w:color w:val="auto"/>
          <w:highlight w:val="none"/>
        </w:rPr>
      </w:pPr>
      <w:r/>
      <w:bookmarkStart w:id="36" w:name="_Ref363807956"/>
      <w:r/>
      <w:bookmarkStart w:id="37" w:name="_Ref502836582"/>
      <w:r/>
      <w:bookmarkStart w:id="38" w:name="_Ref22891519"/>
      <w:r>
        <w:rPr>
          <w:rFonts w:hint="eastAsia" w:ascii="宋体" w:hAnsi="宋体" w:eastAsia="宋体" w:cs="宋体"/>
          <w:color w:val="auto"/>
          <w:highlight w:val="none"/>
        </w:rPr>
        <w:t xml:space="preserve">致：___________________________(采购人名称）、</w:t>
      </w:r>
      <w:r>
        <w:rPr>
          <w:rFonts w:hint="eastAsia" w:ascii="宋体" w:hAnsi="宋体" w:eastAsia="宋体" w:cs="宋体"/>
          <w:color w:val="auto"/>
          <w:szCs w:val="21"/>
          <w:highlight w:val="none"/>
        </w:rPr>
        <w:t xml:space="preserve">苏州宇恩项目咨询有限公司：</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经仔细阅读和研究，我单位同意招标文件的各条款要求，</w:t>
      </w:r>
      <w:r>
        <w:rPr>
          <w:rFonts w:hint="eastAsia" w:ascii="宋体" w:hAnsi="宋体" w:eastAsia="宋体" w:cs="宋体"/>
          <w:color w:val="auto"/>
          <w:highlight w:val="none"/>
        </w:rPr>
        <w:t xml:space="preserve">自愿参加___________________（项目名称及项目编号）的投标，并做出如下承诺：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我单位已详细审查并确认全部招标文件（包括补充文件）以及全部参考资料和有关附件；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我单位同意提供与投标有关的一切数据或资料，并保证所提供的投标文件及相关资料均真实有效，若有虚假，我单位承担一切责任；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3.我单位愿意按照招标文件的一切要求，响应该项目的全部实质性内容。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4.我方参加本次政府采购活动前3年内在经营活动中无重大违法记录；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5.我单位同意按采购单位确定的评标办法及评分标准有评标专家进行评审，并对评标结果无任何异议。</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6.除不可抗力外，我单位如果发生以下行为，将在行为发生的10个工作日内，向采购人支付本采购文件公布的预算价的</w:t>
      </w:r>
      <w:r>
        <w:rPr>
          <w:rFonts w:hint="eastAsia" w:ascii="宋体" w:hAnsi="宋体" w:eastAsia="宋体" w:cs="宋体"/>
          <w:color w:val="auto"/>
          <w:szCs w:val="21"/>
          <w:highlight w:val="none"/>
        </w:rPr>
        <w:t xml:space="preserve">2%</w:t>
      </w:r>
      <w:r>
        <w:rPr>
          <w:rFonts w:hint="eastAsia" w:ascii="宋体" w:hAnsi="宋体" w:eastAsia="宋体" w:cs="宋体"/>
          <w:color w:val="auto"/>
          <w:highlight w:val="none"/>
        </w:rPr>
        <w:t xml:space="preserve">作为违约赔偿金。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（1）在采购文件规定的投标(响应)有效期内实质上修改或撤回投标；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（2）中标(成交)后不依法与采购人签订合同；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（3）在投标（响应）文件中提供虚假材料；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（4）恶意串通；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（5）其他违法违规情形。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color w:val="auto"/>
          <w:highlight w:val="none"/>
        </w:rPr>
        <w:t xml:space="preserve">我单位知晓上述行为的法律后果，承认本承诺书作为采购人要求我单位履行违约赔偿义务的依据作用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8.</w:t>
      </w:r>
      <w:r>
        <w:rPr>
          <w:rFonts w:hint="eastAsia" w:ascii="宋体" w:hAnsi="宋体" w:eastAsia="宋体" w:cs="宋体"/>
          <w:color w:val="auto"/>
          <w:szCs w:val="21"/>
          <w:highlight w:val="none"/>
        </w:rPr>
        <w:t xml:space="preserve">我单位同意采购人关于违约责任的认定方式和对违约责任的处罚；在服务过程中，如我单位违约，我单位愿意承担相应违约责任。</w:t>
      </w:r>
      <w:r/>
    </w:p>
    <w:p>
      <w:pPr>
        <w:ind w:firstLine="5775"/>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775"/>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投标人：（公章）</w:t>
      </w:r>
      <w:r/>
    </w:p>
    <w:p>
      <w:pPr>
        <w:ind w:firstLine="42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法定代表人：（签字或盖章）</w:t>
      </w:r>
      <w:r/>
    </w:p>
    <w:p>
      <w:pPr>
        <w:ind w:firstLine="42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日期：    年  月  日</w:t>
      </w:r>
      <w:r/>
    </w:p>
    <w:p>
      <w:pPr>
        <w:jc w:val="left"/>
        <w:widowControl/>
        <w:rPr>
          <w:rFonts w:hint="eastAsia" w:ascii="宋体" w:hAnsi="宋体" w:eastAsia="宋体" w:cs="宋体"/>
          <w:b/>
          <w:bCs/>
          <w:color w:val="auto"/>
          <w:spacing w:val="16"/>
          <w:sz w:val="28"/>
          <w:szCs w:val="32"/>
          <w:highlight w:val="none"/>
        </w:rPr>
      </w:pPr>
      <w:r/>
      <w:bookmarkStart w:id="39" w:name="_Toc140236000"/>
      <w:r/>
      <w:bookmarkStart w:id="40" w:name="_Toc88831013"/>
      <w:r/>
      <w:bookmarkStart w:id="41" w:name="_Ref36197831"/>
      <w:r/>
      <w:r/>
    </w:p>
    <w:p>
      <w:pPr>
        <w:jc w:val="left"/>
        <w:widowControl/>
        <w:rPr>
          <w:rFonts w:hint="eastAsia" w:ascii="宋体" w:hAnsi="宋体" w:eastAsia="宋体" w:cs="宋体"/>
          <w:b/>
          <w:bCs/>
          <w:color w:val="auto"/>
          <w:spacing w:val="16"/>
          <w:sz w:val="28"/>
          <w:szCs w:val="32"/>
          <w:highlight w:val="none"/>
        </w:rPr>
      </w:pPr>
      <w:r>
        <w:rPr>
          <w:rFonts w:hint="eastAsia" w:ascii="宋体" w:hAnsi="宋体" w:eastAsia="宋体" w:cs="宋体"/>
          <w:color w:val="auto"/>
          <w:highlight w:val="none"/>
        </w:rPr>
        <w:br w:type="page" w:clear="all"/>
      </w:r>
      <w:bookmarkEnd w:id="36"/>
      <w:r/>
      <w:bookmarkEnd w:id="37"/>
      <w:r/>
      <w:bookmarkEnd w:id="38"/>
      <w:r/>
      <w:bookmarkEnd w:id="39"/>
      <w:r/>
      <w:bookmarkEnd w:id="40"/>
      <w:r/>
      <w:bookmarkEnd w:id="41"/>
      <w:r/>
      <w:r/>
    </w:p>
    <w:p>
      <w:pPr>
        <w:pStyle w:val="993"/>
        <w:jc w:val="center"/>
        <w:spacing w:line="360" w:lineRule="auto"/>
        <w:rPr>
          <w:rStyle w:val="1483"/>
          <w:rFonts w:hint="eastAsia" w:ascii="宋体" w:hAnsi="宋体" w:eastAsia="宋体" w:cs="宋体"/>
          <w:color w:val="auto"/>
          <w:highlight w:val="none"/>
        </w:rPr>
      </w:pPr>
      <w:r/>
      <w:bookmarkStart w:id="42" w:name="_Toc31231"/>
      <w:r/>
      <w:bookmarkStart w:id="43" w:name="_Toc17441"/>
      <w:r>
        <w:rPr>
          <w:rStyle w:val="1483"/>
          <w:rFonts w:hint="eastAsia" w:ascii="宋体" w:hAnsi="宋体" w:eastAsia="宋体" w:cs="宋体"/>
          <w:color w:val="auto"/>
          <w:highlight w:val="none"/>
        </w:rPr>
        <w:t xml:space="preserve">2、（投标方）法人授权委托书</w:t>
      </w:r>
      <w:bookmarkEnd w:id="42"/>
      <w:r/>
      <w:bookmarkEnd w:id="43"/>
      <w:r/>
      <w:r/>
    </w:p>
    <w:p>
      <w:pPr>
        <w:pStyle w:val="1247"/>
        <w:ind w:right="-25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  我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（投标单位名称）的法人，现授权委托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（单位名称）的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（姓名）为我公司代理人，以本公司的名义参加</w:t>
      </w:r>
      <w:r>
        <w:rPr>
          <w:rStyle w:val="1319"/>
          <w:rFonts w:hint="eastAsia" w:ascii="宋体" w:hAnsi="宋体" w:eastAsia="宋体" w:cs="宋体"/>
          <w:color w:val="auto"/>
          <w:sz w:val="21"/>
          <w:szCs w:val="21"/>
          <w:highlight w:val="none"/>
        </w:rPr>
        <w:t xml:space="preserve">苏州宇恩项目咨询有限公司</w:t>
      </w:r>
      <w:r>
        <w:rPr>
          <w:rFonts w:hint="eastAsia" w:ascii="宋体" w:hAnsi="宋体" w:eastAsia="宋体" w:cs="宋体"/>
          <w:color w:val="auto"/>
          <w:sz w:val="21"/>
          <w:szCs w:val="21"/>
          <w:highlight w:val="none"/>
        </w:rPr>
        <w:t xml:space="preserve">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 xml:space="preserve">号</w:t>
      </w:r>
      <w:r>
        <w:rPr>
          <w:rFonts w:hint="eastAsia" w:ascii="宋体" w:hAnsi="宋体" w:eastAsia="宋体" w:cs="宋体"/>
          <w:color w:val="auto"/>
          <w:sz w:val="21"/>
          <w:szCs w:val="21"/>
          <w:highlight w:val="none"/>
        </w:rPr>
        <w:t xml:space="preserve">的招标活动。代理人在开标、评标、合同过程中所签署的一切文件和处理与这有关的一切事务，我均予以承认。</w:t>
      </w:r>
      <w:r/>
    </w:p>
    <w:p>
      <w:pPr>
        <w:pStyle w:val="1247"/>
        <w:ind w:right="-25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pStyle w:val="124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代理人无权再委托</w:t>
      </w:r>
      <w:r/>
    </w:p>
    <w:p>
      <w:pPr>
        <w:pStyle w:val="1247"/>
        <w:ind w:firstLine="69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特此委托</w:t>
      </w:r>
      <w:r/>
    </w:p>
    <w:p>
      <w:pPr>
        <w:pStyle w:val="1247"/>
        <w:ind w:firstLine="552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投标单位：（盖章）</w:t>
      </w:r>
      <w:r/>
    </w:p>
    <w:p>
      <w:pPr>
        <w:pStyle w:val="1247"/>
        <w:ind w:firstLine="552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法人：（签字）</w:t>
      </w:r>
      <w:r/>
    </w:p>
    <w:p>
      <w:pPr>
        <w:pStyle w:val="1247"/>
        <w:ind w:firstLine="552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代理人：（签字）</w:t>
      </w:r>
      <w:r/>
    </w:p>
    <w:p>
      <w:pPr>
        <w:pStyle w:val="1247"/>
        <w:ind w:firstLine="5565"/>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年     月    日</w:t>
      </w:r>
      <w:r/>
    </w:p>
    <w:p>
      <w:pPr>
        <w:jc w:val="center"/>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993"/>
        <w:jc w:val="center"/>
        <w:spacing w:line="360" w:lineRule="auto"/>
        <w:rPr>
          <w:rStyle w:val="1483"/>
          <w:rFonts w:hint="eastAsia" w:ascii="宋体" w:hAnsi="宋体" w:eastAsia="宋体" w:cs="宋体"/>
          <w:color w:val="auto"/>
          <w:highlight w:val="none"/>
        </w:rPr>
      </w:pPr>
      <w:r>
        <w:rPr>
          <w:rStyle w:val="1483"/>
          <w:rFonts w:hint="eastAsia" w:ascii="宋体" w:hAnsi="宋体" w:eastAsia="宋体" w:cs="宋体"/>
          <w:color w:val="auto"/>
          <w:highlight w:val="none"/>
        </w:rPr>
        <w:t xml:space="preserve">3、开标一览表</w:t>
      </w:r>
      <w:r/>
    </w:p>
    <w:p>
      <w:pPr>
        <w:jc w:val="center"/>
        <w:spacing w:before="100" w:beforeAutospacing="1" w:after="100" w:afterAutospacing="1"/>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开标一览表</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投标人全称（加盖公章）：供应商名称 </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tbl>
      <w:tblPr>
        <w:tblStyle w:val="1002"/>
        <w:tblW w:w="8545"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3847"/>
        <w:gridCol w:w="4698"/>
      </w:tblGrid>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 </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8pt;height:18.3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auto"/>
                <w:sz w:val="24"/>
                <w:highlight w:val="none"/>
              </w:rPr>
              <w:t xml:space="preserve">   元</w:t>
            </w:r>
            <w:r/>
          </w:p>
        </w:tc>
      </w:tr>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投标报价大写金额</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金额大写 </w:t>
            </w:r>
            <w:r/>
          </w:p>
        </w:tc>
      </w:tr>
    </w:tbl>
    <w:p>
      <w:pPr>
        <w:ind w:firstLine="602"/>
        <w:jc w:val="righ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6" name="图片 3"/>
                <wp:cNvGraphicFramePr/>
                <a:graphic xmlns:a="http://schemas.openxmlformats.org/drawingml/2006/main">
                  <a:graphicData uri="http://schemas.openxmlformats.org/drawingml/2006/picture">
                    <pic:pic xmlns:pic="http://schemas.openxmlformats.org/drawingml/2006/picture">
                      <pic:nvPicPr>
                        <pic:cNvPr id="6" name="图片 3"/>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1.8pt;height:18.3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auto"/>
          <w:sz w:val="24"/>
          <w:highlight w:val="none"/>
        </w:rPr>
        <w:t xml:space="preserve">  年 </w:t>
      </w: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7" name="图片 4"/>
                <wp:cNvGraphicFramePr/>
                <a:graphic xmlns:a="http://schemas.openxmlformats.org/drawingml/2006/main">
                  <a:graphicData uri="http://schemas.openxmlformats.org/drawingml/2006/picture">
                    <pic:pic xmlns:pic="http://schemas.openxmlformats.org/drawingml/2006/picture">
                      <pic:nvPicPr>
                        <pic:cNvPr id="7" name="图片 4"/>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1.8pt;height:18.3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auto"/>
          <w:sz w:val="24"/>
          <w:highlight w:val="none"/>
        </w:rPr>
        <w:t xml:space="preserve">  月 </w:t>
      </w: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8" name="图片 5"/>
                <wp:cNvGraphicFramePr/>
                <a:graphic xmlns:a="http://schemas.openxmlformats.org/drawingml/2006/main">
                  <a:graphicData uri="http://schemas.openxmlformats.org/drawingml/2006/picture">
                    <pic:pic xmlns:pic="http://schemas.openxmlformats.org/drawingml/2006/picture">
                      <pic:nvPicPr>
                        <pic:cNvPr id="8" name="图片 5"/>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1.8pt;height:18.3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auto"/>
          <w:sz w:val="24"/>
          <w:highlight w:val="none"/>
        </w:rPr>
        <w:t xml:space="preserve">  日</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填写说明：</w:t>
      </w:r>
      <w:r/>
    </w:p>
    <w:p>
      <w:pPr>
        <w:pStyle w:val="1027"/>
        <w:keepLines w:val="0"/>
        <w:keepNext w:val="0"/>
        <w:widowControl/>
        <w:rPr>
          <w:rFonts w:hint="eastAsia" w:ascii="宋体" w:hAnsi="宋体" w:eastAsia="宋体" w:cs="宋体"/>
          <w:b/>
          <w:bCs/>
          <w:i w:val="0"/>
          <w:iCs/>
          <w:color w:val="auto"/>
          <w:sz w:val="21"/>
          <w:szCs w:val="21"/>
          <w:highlight w:val="none"/>
          <w:u w:val="none"/>
        </w:rPr>
        <w:suppressLineNumbers w:val="0"/>
      </w:pPr>
      <w:r>
        <w:rPr>
          <w:rStyle w:val="1032"/>
          <w:rFonts w:hint="eastAsia" w:ascii="宋体" w:hAnsi="宋体" w:eastAsia="宋体" w:cs="宋体"/>
          <w:b/>
          <w:bCs/>
          <w:i w:val="0"/>
          <w:iCs/>
          <w:color w:val="auto"/>
          <w:sz w:val="21"/>
          <w:szCs w:val="21"/>
          <w:highlight w:val="none"/>
          <w:u w:val="none"/>
        </w:rPr>
        <w:t xml:space="preserve">1、开标一览表必须加盖投标人公章（复印件无效）。</w:t>
      </w:r>
      <w:r/>
    </w:p>
    <w:p>
      <w:pPr>
        <w:numPr>
          <w:ilvl w:val="0"/>
          <w:numId w:val="0"/>
        </w:numPr>
        <w:jc w:val="left"/>
        <w:spacing w:before="100" w:beforeAutospacing="1" w:after="100" w:afterAutospacing="1"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《开标一览表》投标报价格与《投标报价表》中投标总报价须一致，不一致为无效标。</w:t>
      </w:r>
      <w:r/>
    </w:p>
    <w:p>
      <w:pPr>
        <w:pStyle w:val="993"/>
        <w:jc w:val="center"/>
        <w:spacing w:line="360" w:lineRule="auto"/>
        <w:rPr>
          <w:rFonts w:hint="eastAsia" w:ascii="宋体" w:hAnsi="宋体" w:eastAsia="宋体" w:cs="宋体"/>
          <w:color w:val="auto"/>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b/>
          <w:color w:val="auto"/>
          <w:spacing w:val="-6"/>
          <w:sz w:val="30"/>
          <w:szCs w:val="32"/>
          <w:highlight w:val="none"/>
        </w:rPr>
        <w:t xml:space="preserve">4、投标报价表</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szCs w:val="20"/>
          <w:highlight w:val="none"/>
          <w:u w:val="single"/>
        </w:rPr>
        <w:t xml:space="preserve">                    </w:t>
      </w:r>
      <w:r>
        <w:rPr>
          <w:rFonts w:hint="eastAsia" w:ascii="宋体" w:hAnsi="宋体" w:eastAsia="宋体" w:cs="宋体"/>
          <w:b/>
          <w:bCs/>
          <w:color w:val="auto"/>
          <w:sz w:val="24"/>
          <w:szCs w:val="20"/>
          <w:highlight w:val="none"/>
        </w:rPr>
        <w:t xml:space="preserve">项目投标报价表</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bl>
      <w:tblPr>
        <w:tblStyle w:val="1002"/>
        <w:tblW w:w="9599" w:type="dxa"/>
        <w:tblInd w:w="113" w:type="dxa"/>
        <w:tblLayout w:type="fixed"/>
        <w:tblCellMar>
          <w:left w:w="108" w:type="dxa"/>
          <w:top w:w="0" w:type="dxa"/>
          <w:right w:w="108" w:type="dxa"/>
          <w:bottom w:w="0" w:type="dxa"/>
        </w:tblCellMar>
        <w:tblLook w:val="04A0" w:firstRow="1" w:lastRow="0" w:firstColumn="1" w:lastColumn="0" w:noHBand="0" w:noVBand="1"/>
      </w:tblPr>
      <w:tblGrid>
        <w:gridCol w:w="858"/>
        <w:gridCol w:w="3075"/>
        <w:gridCol w:w="758"/>
        <w:gridCol w:w="1864"/>
        <w:gridCol w:w="1766"/>
        <w:gridCol w:w="1278"/>
      </w:tblGrid>
      <w:tr>
        <w:trPr>
          <w:trHeight w:val="357"/>
        </w:trPr>
        <w:tc>
          <w:tcPr>
            <w:gridSpan w:val="6"/>
            <w:tcBorders>
              <w:top w:val="single" w:color="auto" w:sz="4" w:space="0"/>
              <w:left w:val="single" w:color="auto" w:sz="4" w:space="0"/>
              <w:bottom w:val="single" w:color="auto" w:sz="4" w:space="0"/>
              <w:right w:val="single" w:color="auto" w:sz="4" w:space="0"/>
            </w:tcBorders>
            <w:tcW w:w="9599" w:type="dxa"/>
            <w:vAlign w:val="center"/>
            <w:textDirection w:val="lrTb"/>
            <w:noWrap w:val="false"/>
          </w:tcPr>
          <w:p>
            <w:pPr>
              <w:jc w:val="center"/>
              <w:widowControl/>
              <w:rPr>
                <w:rFonts w:hint="eastAsia" w:ascii="宋体" w:hAnsi="宋体" w:eastAsia="宋体" w:cs="宋体"/>
                <w:bCs/>
                <w:color w:val="auto"/>
                <w:szCs w:val="21"/>
                <w:highlight w:val="none"/>
                <w:lang w:eastAsia="zh-CN"/>
              </w:rPr>
            </w:pPr>
            <w:r>
              <w:rPr>
                <w:rFonts w:hint="eastAsia" w:ascii="宋体" w:hAnsi="宋体" w:cs="宋体"/>
                <w:color w:val="auto"/>
                <w:szCs w:val="21"/>
                <w:highlight w:val="none"/>
                <w:lang w:eastAsia="zh-CN"/>
              </w:rPr>
              <w:t xml:space="preserve">知识产权与成果转化代理服务</w:t>
            </w:r>
            <w:r/>
          </w:p>
        </w:tc>
      </w:tr>
      <w:tr>
        <w:trPr>
          <w:trHeight w:val="322"/>
        </w:trPr>
        <w:tc>
          <w:tcPr>
            <w:tcBorders>
              <w:top w:val="none" w:color="000000" w:sz="4" w:space="0"/>
              <w:left w:val="single" w:color="auto" w:sz="4" w:space="0"/>
              <w:bottom w:val="single" w:color="auto" w:sz="4" w:space="0"/>
              <w:right w:val="single" w:color="auto" w:sz="4" w:space="0"/>
            </w:tcBorders>
            <w:tcW w:w="858" w:type="dxa"/>
            <w:vAlign w:val="center"/>
            <w:textDirection w:val="lrTb"/>
            <w:noWrap/>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序号</w:t>
            </w:r>
            <w:r/>
          </w:p>
        </w:tc>
        <w:tc>
          <w:tcPr>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center"/>
              <w:widowControl/>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 xml:space="preserve">内容</w:t>
            </w:r>
            <w:r/>
          </w:p>
        </w:tc>
        <w:tc>
          <w:tcPr>
            <w:tcBorders>
              <w:top w:val="none" w:color="000000" w:sz="4" w:space="0"/>
              <w:left w:val="none" w:color="000000" w:sz="4" w:space="0"/>
              <w:bottom w:val="single" w:color="auto" w:sz="4" w:space="0"/>
              <w:right w:val="single" w:color="auto" w:sz="4" w:space="0"/>
            </w:tcBorders>
            <w:tcW w:w="758" w:type="dxa"/>
            <w:vAlign w:val="center"/>
            <w:textDirection w:val="lrTb"/>
            <w:noWrap/>
          </w:tcPr>
          <w:p>
            <w:pPr>
              <w:jc w:val="center"/>
              <w:widowControl/>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数量</w:t>
            </w:r>
            <w:r/>
          </w:p>
        </w:tc>
        <w:tc>
          <w:tcPr>
            <w:tcBorders>
              <w:top w:val="none" w:color="000000" w:sz="4" w:space="0"/>
              <w:left w:val="single" w:color="auto" w:sz="4" w:space="0"/>
              <w:bottom w:val="single" w:color="auto" w:sz="4" w:space="0"/>
              <w:right w:val="single" w:color="auto" w:sz="4" w:space="0"/>
            </w:tcBorders>
            <w:tcW w:w="1864" w:type="dxa"/>
            <w:vAlign w:val="center"/>
            <w:textDirection w:val="lrTb"/>
            <w:noWrap/>
          </w:tcPr>
          <w:p>
            <w:pPr>
              <w:jc w:val="center"/>
              <w:widowControl/>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单价（元）</w:t>
            </w:r>
            <w:r/>
          </w:p>
        </w:tc>
        <w:tc>
          <w:tcPr>
            <w:tcBorders>
              <w:top w:val="none" w:color="000000" w:sz="4" w:space="0"/>
              <w:left w:val="single" w:color="auto" w:sz="4" w:space="0"/>
              <w:bottom w:val="single" w:color="auto" w:sz="4" w:space="0"/>
              <w:right w:val="single" w:color="auto" w:sz="4" w:space="0"/>
            </w:tcBorders>
            <w:tcW w:w="1766" w:type="dxa"/>
            <w:vAlign w:val="center"/>
            <w:textDirection w:val="lrTb"/>
            <w:noWrap/>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总价</w:t>
            </w:r>
            <w:r>
              <w:rPr>
                <w:rFonts w:hint="eastAsia" w:ascii="宋体" w:hAnsi="宋体" w:eastAsia="宋体" w:cs="宋体"/>
                <w:bCs/>
                <w:color w:val="auto"/>
                <w:szCs w:val="21"/>
                <w:highlight w:val="none"/>
              </w:rPr>
              <w:t xml:space="preserve">（元）</w:t>
            </w:r>
            <w:r/>
          </w:p>
        </w:tc>
        <w:tc>
          <w:tcPr>
            <w:tcBorders>
              <w:top w:val="none" w:color="000000" w:sz="4" w:space="0"/>
              <w:left w:val="none" w:color="000000" w:sz="4" w:space="0"/>
              <w:bottom w:val="single" w:color="auto" w:sz="4" w:space="0"/>
              <w:right w:val="single" w:color="auto" w:sz="4" w:space="0"/>
            </w:tcBorders>
            <w:tcW w:w="1278" w:type="dxa"/>
            <w:vAlign w:val="center"/>
            <w:textDirection w:val="lrTb"/>
            <w:noWrap/>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备注</w:t>
            </w:r>
            <w:r/>
          </w:p>
        </w:tc>
      </w:tr>
      <w:tr>
        <w:trPr>
          <w:trHeight w:val="322"/>
        </w:trPr>
        <w:tc>
          <w:tcPr>
            <w:tcBorders>
              <w:top w:val="none" w:color="000000" w:sz="4" w:space="0"/>
              <w:left w:val="single" w:color="auto" w:sz="4" w:space="0"/>
              <w:bottom w:val="single" w:color="auto" w:sz="4" w:space="0"/>
              <w:right w:val="single" w:color="auto" w:sz="4" w:space="0"/>
            </w:tcBorders>
            <w:tcW w:w="858" w:type="dxa"/>
            <w:vAlign w:val="bottom"/>
            <w:textDirection w:val="lrTb"/>
            <w:noWrap/>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8" w:type="dxa"/>
            <w:vAlign w:val="center"/>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none" w:color="000000" w:sz="4" w:space="0"/>
              <w:left w:val="single" w:color="auto" w:sz="4" w:space="0"/>
              <w:bottom w:val="single" w:color="auto" w:sz="4" w:space="0"/>
              <w:right w:val="single" w:color="auto" w:sz="4" w:space="0"/>
            </w:tcBorders>
            <w:tcW w:w="1864" w:type="dxa"/>
            <w:vAlign w:val="center"/>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1766" w:type="dxa"/>
            <w:vAlign w:val="center"/>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278" w:type="dxa"/>
            <w:vAlign w:val="bottom"/>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trHeight w:val="322"/>
        </w:trPr>
        <w:tc>
          <w:tcPr>
            <w:tcBorders>
              <w:top w:val="none" w:color="000000" w:sz="4" w:space="0"/>
              <w:left w:val="single" w:color="auto" w:sz="4" w:space="0"/>
              <w:bottom w:val="single" w:color="auto" w:sz="4" w:space="0"/>
              <w:right w:val="single" w:color="auto" w:sz="4" w:space="0"/>
            </w:tcBorders>
            <w:tcW w:w="858" w:type="dxa"/>
            <w:vAlign w:val="bottom"/>
            <w:textDirection w:val="lrTb"/>
            <w:noWrap/>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8" w:type="dxa"/>
            <w:vAlign w:val="center"/>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none" w:color="000000" w:sz="4" w:space="0"/>
              <w:left w:val="single" w:color="auto" w:sz="4" w:space="0"/>
              <w:bottom w:val="single" w:color="auto" w:sz="4" w:space="0"/>
              <w:right w:val="single" w:color="auto" w:sz="4" w:space="0"/>
            </w:tcBorders>
            <w:tcW w:w="1864" w:type="dxa"/>
            <w:vAlign w:val="center"/>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1766" w:type="dxa"/>
            <w:vAlign w:val="center"/>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278" w:type="dxa"/>
            <w:vAlign w:val="bottom"/>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trHeight w:val="322"/>
        </w:trPr>
        <w:tc>
          <w:tcPr>
            <w:tcBorders>
              <w:top w:val="none" w:color="000000" w:sz="4" w:space="0"/>
              <w:left w:val="single" w:color="auto" w:sz="4" w:space="0"/>
              <w:bottom w:val="single" w:color="auto" w:sz="4" w:space="0"/>
              <w:right w:val="single" w:color="auto" w:sz="4" w:space="0"/>
            </w:tcBorders>
            <w:tcW w:w="858" w:type="dxa"/>
            <w:vAlign w:val="bottom"/>
            <w:textDirection w:val="lrTb"/>
            <w:noWrap/>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8" w:type="dxa"/>
            <w:vAlign w:val="center"/>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none" w:color="000000" w:sz="4" w:space="0"/>
              <w:left w:val="single" w:color="auto" w:sz="4" w:space="0"/>
              <w:bottom w:val="single" w:color="auto" w:sz="4" w:space="0"/>
              <w:right w:val="single" w:color="auto" w:sz="4" w:space="0"/>
            </w:tcBorders>
            <w:tcW w:w="1864" w:type="dxa"/>
            <w:vAlign w:val="center"/>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1766" w:type="dxa"/>
            <w:vAlign w:val="center"/>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278" w:type="dxa"/>
            <w:vAlign w:val="bottom"/>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trHeight w:val="322"/>
        </w:trPr>
        <w:tc>
          <w:tcPr>
            <w:tcBorders>
              <w:top w:val="none" w:color="000000" w:sz="4" w:space="0"/>
              <w:left w:val="single" w:color="auto" w:sz="4" w:space="0"/>
              <w:bottom w:val="single" w:color="auto" w:sz="4" w:space="0"/>
              <w:right w:val="single" w:color="auto" w:sz="4" w:space="0"/>
            </w:tcBorders>
            <w:tcW w:w="858" w:type="dxa"/>
            <w:vAlign w:val="bottom"/>
            <w:textDirection w:val="lrTb"/>
            <w:noWrap/>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8" w:type="dxa"/>
            <w:vAlign w:val="center"/>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none" w:color="000000" w:sz="4" w:space="0"/>
              <w:left w:val="single" w:color="auto" w:sz="4" w:space="0"/>
              <w:bottom w:val="single" w:color="auto" w:sz="4" w:space="0"/>
              <w:right w:val="single" w:color="auto" w:sz="4" w:space="0"/>
            </w:tcBorders>
            <w:tcW w:w="1864" w:type="dxa"/>
            <w:vAlign w:val="center"/>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1766" w:type="dxa"/>
            <w:vAlign w:val="center"/>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278" w:type="dxa"/>
            <w:vAlign w:val="bottom"/>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trHeight w:val="322"/>
        </w:trPr>
        <w:tc>
          <w:tcPr>
            <w:tcBorders>
              <w:top w:val="none" w:color="000000" w:sz="4" w:space="0"/>
              <w:left w:val="single" w:color="auto" w:sz="4" w:space="0"/>
              <w:bottom w:val="single" w:color="auto" w:sz="4" w:space="0"/>
              <w:right w:val="single" w:color="auto" w:sz="4" w:space="0"/>
            </w:tcBorders>
            <w:tcW w:w="858" w:type="dxa"/>
            <w:vAlign w:val="bottom"/>
            <w:textDirection w:val="lrTb"/>
            <w:noWrap/>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8" w:type="dxa"/>
            <w:vAlign w:val="center"/>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none" w:color="000000" w:sz="4" w:space="0"/>
              <w:left w:val="single" w:color="auto" w:sz="4" w:space="0"/>
              <w:bottom w:val="single" w:color="auto" w:sz="4" w:space="0"/>
              <w:right w:val="single" w:color="auto" w:sz="4" w:space="0"/>
            </w:tcBorders>
            <w:tcW w:w="1864" w:type="dxa"/>
            <w:vAlign w:val="center"/>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1766" w:type="dxa"/>
            <w:vAlign w:val="center"/>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278" w:type="dxa"/>
            <w:vAlign w:val="bottom"/>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trHeight w:val="322"/>
        </w:trPr>
        <w:tc>
          <w:tcPr>
            <w:tcBorders>
              <w:top w:val="none" w:color="000000" w:sz="4" w:space="0"/>
              <w:left w:val="single" w:color="auto" w:sz="4" w:space="0"/>
              <w:bottom w:val="single" w:color="auto" w:sz="4" w:space="0"/>
              <w:right w:val="single" w:color="auto" w:sz="4" w:space="0"/>
            </w:tcBorders>
            <w:tcW w:w="858" w:type="dxa"/>
            <w:vAlign w:val="bottom"/>
            <w:textDirection w:val="lrTb"/>
            <w:noWrap/>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8" w:type="dxa"/>
            <w:vAlign w:val="center"/>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none" w:color="000000" w:sz="4" w:space="0"/>
              <w:left w:val="single" w:color="auto" w:sz="4" w:space="0"/>
              <w:bottom w:val="single" w:color="auto" w:sz="4" w:space="0"/>
              <w:right w:val="single" w:color="auto" w:sz="4" w:space="0"/>
            </w:tcBorders>
            <w:tcW w:w="1864" w:type="dxa"/>
            <w:vAlign w:val="center"/>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1766" w:type="dxa"/>
            <w:vAlign w:val="center"/>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278" w:type="dxa"/>
            <w:vAlign w:val="bottom"/>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trHeight w:val="322"/>
        </w:trPr>
        <w:tc>
          <w:tcPr>
            <w:tcBorders>
              <w:top w:val="none" w:color="000000" w:sz="4" w:space="0"/>
              <w:left w:val="single" w:color="auto" w:sz="4" w:space="0"/>
              <w:bottom w:val="single" w:color="auto" w:sz="4" w:space="0"/>
              <w:right w:val="single" w:color="auto" w:sz="4" w:space="0"/>
            </w:tcBorders>
            <w:tcW w:w="858" w:type="dxa"/>
            <w:vAlign w:val="bottom"/>
            <w:textDirection w:val="lrTb"/>
            <w:noWrap/>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3075" w:type="dxa"/>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58" w:type="dxa"/>
            <w:vAlign w:val="center"/>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top w:val="none" w:color="000000" w:sz="4" w:space="0"/>
              <w:left w:val="single" w:color="auto" w:sz="4" w:space="0"/>
              <w:bottom w:val="single" w:color="auto" w:sz="4" w:space="0"/>
              <w:right w:val="single" w:color="auto" w:sz="4" w:space="0"/>
            </w:tcBorders>
            <w:tcW w:w="1864" w:type="dxa"/>
            <w:vAlign w:val="center"/>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1766" w:type="dxa"/>
            <w:vAlign w:val="center"/>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1278" w:type="dxa"/>
            <w:vAlign w:val="bottom"/>
            <w:textDirection w:val="lrTb"/>
            <w:noWrap/>
          </w:tcPr>
          <w:p>
            <w:pPr>
              <w:jc w:val="righ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trHeight w:val="322"/>
        </w:trPr>
        <w:tc>
          <w:tcPr>
            <w:gridSpan w:val="2"/>
            <w:tcBorders>
              <w:top w:val="none" w:color="000000" w:sz="4" w:space="0"/>
              <w:left w:val="single" w:color="auto" w:sz="4" w:space="0"/>
              <w:bottom w:val="single" w:color="auto" w:sz="4" w:space="0"/>
              <w:right w:val="single" w:color="auto" w:sz="4" w:space="0"/>
            </w:tcBorders>
            <w:tcW w:w="3933" w:type="dxa"/>
            <w:vAlign w:val="center"/>
            <w:textDirection w:val="lrTb"/>
            <w:noWrap/>
          </w:tcPr>
          <w:p>
            <w:pPr>
              <w:jc w:val="center"/>
              <w:widowControl/>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最终报价</w:t>
            </w:r>
            <w:r/>
          </w:p>
        </w:tc>
        <w:tc>
          <w:tcPr>
            <w:gridSpan w:val="4"/>
            <w:tcBorders>
              <w:top w:val="none" w:color="000000" w:sz="4" w:space="0"/>
              <w:left w:val="none" w:color="000000" w:sz="4" w:space="0"/>
              <w:bottom w:val="single" w:color="auto" w:sz="4" w:space="0"/>
              <w:right w:val="single" w:color="auto" w:sz="4" w:space="0"/>
            </w:tcBorders>
            <w:tcW w:w="5666" w:type="dxa"/>
            <w:vAlign w:val="top"/>
            <w:textDirection w:val="lrTb"/>
            <w:noWrap/>
          </w:tcPr>
          <w:p>
            <w:pPr>
              <w:jc w:val="both"/>
              <w:widowControl/>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人民币：              元整（¥            ）</w:t>
            </w:r>
            <w:r/>
          </w:p>
        </w:tc>
      </w:tr>
    </w:tbl>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tabs>
          <w:tab w:val="left" w:pos="3504" w:leader="none"/>
        </w:tabs>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注：</w:t>
      </w:r>
      <w:r>
        <w:rPr>
          <w:rFonts w:hint="eastAsia" w:ascii="宋体" w:hAnsi="宋体" w:eastAsia="宋体" w:cs="宋体"/>
          <w:color w:val="auto"/>
          <w:highlight w:val="none"/>
        </w:rPr>
        <w:t xml:space="preserve">各投标单位可参照上述格式自制《投标报价分析表》投标，本表格未列出的费用明细各投标单位可根据实际情况自行添加</w:t>
      </w:r>
      <w:r>
        <w:rPr>
          <w:rFonts w:hint="eastAsia" w:ascii="宋体" w:hAnsi="宋体" w:eastAsia="宋体" w:cs="宋体"/>
          <w:bCs/>
          <w:color w:val="auto"/>
          <w:szCs w:val="21"/>
          <w:highlight w:val="none"/>
        </w:rPr>
        <w:t xml:space="preserve">。</w:t>
      </w:r>
      <w:r/>
    </w:p>
    <w:p>
      <w:pPr>
        <w:pStyle w:val="1448"/>
        <w:ind w:firstLine="22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448"/>
        <w:ind w:firstLine="5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44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投标人：（单位盖章）</w:t>
      </w:r>
      <w:r/>
    </w:p>
    <w:p>
      <w:pPr>
        <w:pStyle w:val="144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法定代表人或被授权人：（签字或盖章）</w:t>
      </w:r>
      <w:r/>
    </w:p>
    <w:p>
      <w:pPr>
        <w:pStyle w:val="144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1448"/>
        <w:ind w:firstLine="5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highlight w:val="none"/>
        </w:rPr>
      </w:pPr>
      <w:r/>
      <w:bookmarkStart w:id="44" w:name="_Ref363807959"/>
      <w:r/>
      <w:bookmarkStart w:id="45" w:name="_Toc140236003"/>
      <w:r/>
      <w:bookmarkStart w:id="46" w:name="_Toc88831016"/>
      <w:r/>
      <w:bookmarkStart w:id="47" w:name="_Ref138255000"/>
      <w:r>
        <w:rPr>
          <w:rFonts w:hint="eastAsia" w:ascii="宋体" w:hAnsi="宋体" w:eastAsia="宋体" w:cs="宋体"/>
          <w:color w:val="auto"/>
          <w:highlight w:val="none"/>
        </w:rPr>
        <w:br w:type="page" w:clear="all"/>
      </w:r>
      <w:bookmarkEnd w:id="44"/>
      <w:r/>
      <w:bookmarkEnd w:id="45"/>
      <w:r/>
      <w:bookmarkEnd w:id="46"/>
      <w:r/>
      <w:bookmarkEnd w:id="47"/>
      <w:r/>
      <w:r/>
    </w:p>
    <w:p>
      <w:pPr>
        <w:pStyle w:val="993"/>
        <w:jc w:val="center"/>
        <w:spacing w:line="360" w:lineRule="auto"/>
        <w:rPr>
          <w:rStyle w:val="1483"/>
          <w:rFonts w:hint="eastAsia" w:ascii="宋体" w:hAnsi="宋体" w:eastAsia="宋体" w:cs="宋体"/>
          <w:color w:val="auto"/>
          <w:highlight w:val="none"/>
        </w:rPr>
      </w:pPr>
      <w:r>
        <w:rPr>
          <w:rStyle w:val="1483"/>
          <w:rFonts w:hint="eastAsia" w:ascii="宋体" w:hAnsi="宋体" w:eastAsia="宋体" w:cs="宋体"/>
          <w:color w:val="auto"/>
          <w:highlight w:val="none"/>
        </w:rPr>
        <w:t xml:space="preserve">5、</w:t>
      </w:r>
      <w:r>
        <w:rPr>
          <w:rStyle w:val="1483"/>
          <w:rFonts w:hint="eastAsia" w:ascii="宋体" w:hAnsi="宋体" w:eastAsia="宋体" w:cs="宋体"/>
          <w:color w:val="auto"/>
          <w:highlight w:val="none"/>
          <w:lang w:val="en-US"/>
        </w:rPr>
        <w:t xml:space="preserve">项目人员</w:t>
      </w:r>
      <w:r>
        <w:rPr>
          <w:rStyle w:val="1483"/>
          <w:rFonts w:hint="eastAsia" w:ascii="宋体" w:hAnsi="宋体" w:eastAsia="宋体" w:cs="宋体"/>
          <w:color w:val="auto"/>
          <w:highlight w:val="none"/>
        </w:rPr>
        <w:t xml:space="preserve">配置表</w:t>
      </w:r>
      <w:r/>
    </w:p>
    <w:tbl>
      <w:tblPr>
        <w:tblStyle w:val="1002"/>
        <w:tblpPr w:horzAnchor="page" w:tblpX="1742" w:vertAnchor="text" w:tblpY="219" w:leftFromText="180" w:topFromText="0" w:rightFromText="180" w:bottomFromText="0"/>
        <w:tblW w:w="9086"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253"/>
        <w:gridCol w:w="913"/>
        <w:gridCol w:w="850"/>
        <w:gridCol w:w="1450"/>
        <w:gridCol w:w="2059"/>
        <w:gridCol w:w="1666"/>
      </w:tblGrid>
      <w:tr>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6" w:space="0"/>
              <w:left w:val="single" w:color="auto" w:sz="6" w:space="0"/>
              <w:bottom w:val="single" w:color="auto" w:sz="6" w:space="0"/>
              <w:right w:val="single" w:color="auto" w:sz="4" w:space="0"/>
            </w:tcBorders>
            <w:tcW w:w="125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Borders>
              <w:top w:val="single" w:color="auto" w:sz="6" w:space="0"/>
              <w:left w:val="single" w:color="auto" w:sz="4" w:space="0"/>
              <w:bottom w:val="single" w:color="auto" w:sz="6" w:space="0"/>
              <w:right w:val="single" w:color="auto" w:sz="4" w:space="0"/>
            </w:tcBorders>
            <w:tcW w:w="91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Borders>
              <w:top w:val="single" w:color="auto" w:sz="6" w:space="0"/>
              <w:left w:val="single" w:color="auto" w:sz="4" w:space="0"/>
              <w:bottom w:val="single" w:color="auto" w:sz="6" w:space="0"/>
              <w:right w:val="single" w:color="auto" w:sz="4" w:space="0"/>
            </w:tcBorders>
            <w:tcW w:w="85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Borders>
              <w:top w:val="single" w:color="auto" w:sz="6" w:space="0"/>
              <w:left w:val="single" w:color="auto" w:sz="4" w:space="0"/>
              <w:bottom w:val="single" w:color="auto" w:sz="6" w:space="0"/>
              <w:right w:val="single" w:color="auto" w:sz="6" w:space="0"/>
            </w:tcBorders>
            <w:tcW w:w="1450"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证书</w:t>
            </w:r>
            <w:r/>
          </w:p>
        </w:tc>
        <w:tc>
          <w:tcPr>
            <w:tcBorders>
              <w:top w:val="single" w:color="auto" w:sz="6" w:space="0"/>
              <w:left w:val="single" w:color="auto" w:sz="6" w:space="0"/>
              <w:bottom w:val="single" w:color="auto" w:sz="4" w:space="0"/>
              <w:right w:val="single" w:color="auto" w:sz="4" w:space="0"/>
            </w:tcBorders>
            <w:tcW w:w="205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在本项目中担任的职务</w:t>
            </w:r>
            <w:r/>
          </w:p>
        </w:tc>
        <w:tc>
          <w:tcPr>
            <w:tcBorders>
              <w:top w:val="single" w:color="auto" w:sz="6"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trHeight w:val="472"/>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6" w:space="0"/>
              <w:bottom w:val="single" w:color="auto" w:sz="6" w:space="0"/>
              <w:right w:val="single" w:color="auto" w:sz="4" w:space="0"/>
            </w:tcBorders>
            <w:tcW w:w="2059"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6" w:space="0"/>
              <w:right w:val="single" w:color="auto" w:sz="4" w:space="0"/>
            </w:tcBorders>
            <w:tcW w:w="1666"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2059"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66"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2059"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66"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3"/>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2059"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66"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2059"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66"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2059"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66"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2059"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66"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2059"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66"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2059"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66"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2059"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666" w:type="dxa"/>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法定代表人（或其授权代理人）签字：</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Cs w:val="21"/>
          <w:highlight w:val="none"/>
        </w:rPr>
        <w:t xml:space="preserve">投标单位（公章）：</w:t>
      </w:r>
      <w:r/>
    </w:p>
    <w:p>
      <w:pPr>
        <w:pStyle w:val="1819"/>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1"/>
          <w:szCs w:val="21"/>
          <w:highlight w:val="none"/>
        </w:rPr>
        <w:t xml:space="preserve">日期：   年  月  日</w:t>
      </w:r>
      <w:r/>
    </w:p>
    <w:p>
      <w:pPr>
        <w:ind w:firstLine="42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422"/>
        <w:rPr>
          <w:rFonts w:hint="eastAsia" w:ascii="宋体" w:hAnsi="宋体" w:eastAsia="宋体" w:cs="宋体"/>
          <w:color w:val="auto"/>
          <w:highlight w:val="none"/>
        </w:rPr>
      </w:pPr>
      <w:r>
        <w:rPr>
          <w:rFonts w:hint="eastAsia" w:ascii="宋体" w:hAnsi="宋体" w:eastAsia="宋体" w:cs="宋体"/>
          <w:b/>
          <w:bCs/>
          <w:color w:val="auto"/>
          <w:highlight w:val="none"/>
        </w:rPr>
        <w:t xml:space="preserve">注：以上格式仅供参考，投标单位可自行编辑管理人员配备表</w:t>
      </w:r>
      <w:r>
        <w:rPr>
          <w:rFonts w:hint="eastAsia" w:ascii="宋体" w:hAnsi="宋体" w:eastAsia="宋体" w:cs="宋体"/>
          <w:b/>
          <w:bCs/>
          <w:color w:val="auto"/>
          <w:szCs w:val="21"/>
          <w:highlight w:val="none"/>
        </w:rPr>
        <w:t xml:space="preserve">，格式自拟，满足采购需求。</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93"/>
        <w:jc w:val="center"/>
        <w:spacing w:line="360" w:lineRule="auto"/>
        <w:rPr>
          <w:rStyle w:val="1483"/>
          <w:rFonts w:hint="eastAsia" w:ascii="宋体" w:hAnsi="宋体" w:eastAsia="宋体" w:cs="宋体"/>
          <w:color w:val="auto"/>
          <w:highlight w:val="none"/>
        </w:rPr>
      </w:pPr>
      <w:r>
        <w:rPr>
          <w:rStyle w:val="1483"/>
          <w:rFonts w:hint="eastAsia" w:ascii="宋体" w:hAnsi="宋体" w:eastAsia="宋体" w:cs="宋体"/>
          <w:color w:val="auto"/>
          <w:highlight w:val="none"/>
        </w:rPr>
        <w:t xml:space="preserve">6、偏离表（技术、商务）</w:t>
      </w:r>
      <w:r/>
    </w:p>
    <w:tbl>
      <w:tblPr>
        <w:tblStyle w:val="10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894"/>
        <w:gridCol w:w="2759"/>
      </w:tblGrid>
      <w:tr>
        <w:trPr>
          <w:jc w:val="center"/>
        </w:trPr>
        <w:tc>
          <w:tcPr>
            <w:tcW w:w="2130" w:type="dxa"/>
            <w:vAlign w:val="center"/>
            <w:textDirection w:val="lrTb"/>
            <w:noWrap w:val="false"/>
          </w:tcPr>
          <w:p>
            <w:pPr>
              <w:pStyle w:val="124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      目</w:t>
            </w:r>
            <w:r/>
          </w:p>
        </w:tc>
        <w:tc>
          <w:tcPr>
            <w:tcW w:w="2130" w:type="dxa"/>
            <w:vAlign w:val="center"/>
            <w:textDirection w:val="lrTb"/>
            <w:noWrap w:val="false"/>
          </w:tcPr>
          <w:p>
            <w:pPr>
              <w:pStyle w:val="124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招标要求</w:t>
            </w:r>
            <w:r/>
          </w:p>
        </w:tc>
        <w:tc>
          <w:tcPr>
            <w:tcW w:w="1894" w:type="dxa"/>
            <w:vAlign w:val="center"/>
            <w:textDirection w:val="lrTb"/>
            <w:noWrap w:val="false"/>
          </w:tcPr>
          <w:p>
            <w:pPr>
              <w:pStyle w:val="124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投标内容</w:t>
            </w:r>
            <w:r/>
          </w:p>
        </w:tc>
        <w:tc>
          <w:tcPr>
            <w:tcW w:w="2759" w:type="dxa"/>
            <w:vAlign w:val="center"/>
            <w:textDirection w:val="lrTb"/>
            <w:noWrap w:val="false"/>
          </w:tcPr>
          <w:p>
            <w:pPr>
              <w:pStyle w:val="124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w:t>
            </w:r>
            <w:r/>
          </w:p>
          <w:p>
            <w:pPr>
              <w:pStyle w:val="1247"/>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(负偏离/正偏离/无偏离)</w:t>
            </w:r>
            <w:r/>
          </w:p>
        </w:tc>
      </w:tr>
      <w:tr>
        <w:trPr>
          <w:jc w:val="center"/>
        </w:trPr>
        <w:tc>
          <w:tcPr>
            <w:tcW w:w="2130" w:type="dxa"/>
            <w:textDirection w:val="lrTb"/>
            <w:noWrap w:val="false"/>
          </w:tcPr>
          <w:p>
            <w:pPr>
              <w:pStyle w:val="124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0" w:type="dxa"/>
            <w:textDirection w:val="lrTb"/>
            <w:noWrap w:val="false"/>
          </w:tcPr>
          <w:p>
            <w:pPr>
              <w:pStyle w:val="124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94" w:type="dxa"/>
            <w:textDirection w:val="lrTb"/>
            <w:noWrap w:val="false"/>
          </w:tcPr>
          <w:p>
            <w:pPr>
              <w:pStyle w:val="124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59" w:type="dxa"/>
            <w:textDirection w:val="lrTb"/>
            <w:noWrap w:val="false"/>
          </w:tcPr>
          <w:p>
            <w:pPr>
              <w:pStyle w:val="124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2130" w:type="dxa"/>
            <w:textDirection w:val="lrTb"/>
            <w:noWrap w:val="false"/>
          </w:tcPr>
          <w:p>
            <w:pPr>
              <w:pStyle w:val="124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0" w:type="dxa"/>
            <w:textDirection w:val="lrTb"/>
            <w:noWrap w:val="false"/>
          </w:tcPr>
          <w:p>
            <w:pPr>
              <w:pStyle w:val="124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94" w:type="dxa"/>
            <w:textDirection w:val="lrTb"/>
            <w:noWrap w:val="false"/>
          </w:tcPr>
          <w:p>
            <w:pPr>
              <w:pStyle w:val="124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59" w:type="dxa"/>
            <w:textDirection w:val="lrTb"/>
            <w:noWrap w:val="false"/>
          </w:tcPr>
          <w:p>
            <w:pPr>
              <w:pStyle w:val="124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2130" w:type="dxa"/>
            <w:textDirection w:val="lrTb"/>
            <w:noWrap w:val="false"/>
          </w:tcPr>
          <w:p>
            <w:pPr>
              <w:pStyle w:val="124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0" w:type="dxa"/>
            <w:textDirection w:val="lrTb"/>
            <w:noWrap w:val="false"/>
          </w:tcPr>
          <w:p>
            <w:pPr>
              <w:pStyle w:val="124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94" w:type="dxa"/>
            <w:textDirection w:val="lrTb"/>
            <w:noWrap w:val="false"/>
          </w:tcPr>
          <w:p>
            <w:pPr>
              <w:pStyle w:val="124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59" w:type="dxa"/>
            <w:textDirection w:val="lrTb"/>
            <w:noWrap w:val="false"/>
          </w:tcPr>
          <w:p>
            <w:pPr>
              <w:pStyle w:val="124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2130" w:type="dxa"/>
            <w:textDirection w:val="lrTb"/>
            <w:noWrap w:val="false"/>
          </w:tcPr>
          <w:p>
            <w:pPr>
              <w:pStyle w:val="124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0" w:type="dxa"/>
            <w:textDirection w:val="lrTb"/>
            <w:noWrap w:val="false"/>
          </w:tcPr>
          <w:p>
            <w:pPr>
              <w:pStyle w:val="124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94" w:type="dxa"/>
            <w:textDirection w:val="lrTb"/>
            <w:noWrap w:val="false"/>
          </w:tcPr>
          <w:p>
            <w:pPr>
              <w:pStyle w:val="124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59" w:type="dxa"/>
            <w:textDirection w:val="lrTb"/>
            <w:noWrap w:val="false"/>
          </w:tcPr>
          <w:p>
            <w:pPr>
              <w:pStyle w:val="124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2130" w:type="dxa"/>
            <w:textDirection w:val="lrTb"/>
            <w:noWrap w:val="false"/>
          </w:tcPr>
          <w:p>
            <w:pPr>
              <w:pStyle w:val="124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0" w:type="dxa"/>
            <w:textDirection w:val="lrTb"/>
            <w:noWrap w:val="false"/>
          </w:tcPr>
          <w:p>
            <w:pPr>
              <w:pStyle w:val="124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94" w:type="dxa"/>
            <w:textDirection w:val="lrTb"/>
            <w:noWrap w:val="false"/>
          </w:tcPr>
          <w:p>
            <w:pPr>
              <w:pStyle w:val="124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59" w:type="dxa"/>
            <w:textDirection w:val="lrTb"/>
            <w:noWrap w:val="false"/>
          </w:tcPr>
          <w:p>
            <w:pPr>
              <w:pStyle w:val="124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24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47"/>
        <w:ind w:firstLine="3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投标人（单位盖章）：</w:t>
      </w:r>
      <w:r/>
    </w:p>
    <w:p>
      <w:pPr>
        <w:pStyle w:val="1247"/>
        <w:ind w:firstLine="3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法人/被授权人（签字或盖章）：</w:t>
      </w:r>
      <w:r/>
    </w:p>
    <w:p>
      <w:pPr>
        <w:pStyle w:val="1247"/>
        <w:ind w:firstLine="3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注：以上内容必须按招标文件要求填写，未填写为不响应招标文件要求。</w:t>
      </w:r>
      <w:r>
        <w:rPr>
          <w:rFonts w:hint="eastAsia" w:ascii="宋体" w:hAnsi="宋体" w:eastAsia="宋体" w:cs="宋体"/>
          <w:color w:val="auto"/>
          <w:highlight w:val="none"/>
        </w:rPr>
        <w:br w:type="page" w:clear="all"/>
      </w:r>
      <w:r/>
    </w:p>
    <w:p>
      <w:pPr>
        <w:pStyle w:val="993"/>
        <w:jc w:val="center"/>
        <w:spacing w:line="360" w:lineRule="auto"/>
        <w:rPr>
          <w:rStyle w:val="1483"/>
          <w:rFonts w:hint="eastAsia" w:ascii="宋体" w:hAnsi="宋体" w:eastAsia="宋体" w:cs="宋体"/>
          <w:color w:val="auto"/>
          <w:highlight w:val="none"/>
        </w:rPr>
      </w:pPr>
      <w:r/>
      <w:bookmarkStart w:id="48" w:name="_Ref363807961"/>
      <w:r>
        <w:rPr>
          <w:rStyle w:val="1483"/>
          <w:rFonts w:hint="eastAsia" w:ascii="宋体" w:hAnsi="宋体" w:eastAsia="宋体" w:cs="宋体"/>
          <w:color w:val="auto"/>
          <w:highlight w:val="none"/>
        </w:rPr>
        <w:t xml:space="preserve">7、中小企业声明函</w:t>
      </w:r>
      <w:r/>
    </w:p>
    <w:p>
      <w:pPr>
        <w:pStyle w:val="1695"/>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______________________：</w:t>
      </w:r>
      <w:r/>
    </w:p>
    <w:p>
      <w:pPr>
        <w:pStyle w:val="1695"/>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1074"/>
        <w:ind w:firstLine="420"/>
        <w:jc w:val="left"/>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采购活动，服务全部由符合政策要求的中小企业承接。相关企业</w:t>
      </w:r>
      <w:r>
        <w:rPr>
          <w:rFonts w:hint="eastAsia" w:ascii="宋体" w:hAnsi="宋体" w:eastAsia="宋体" w:cs="宋体"/>
          <w:b/>
          <w:bCs/>
          <w:color w:val="auto"/>
          <w:sz w:val="21"/>
          <w:szCs w:val="21"/>
          <w:highlight w:val="none"/>
        </w:rPr>
        <w:t xml:space="preserve">（含联合体中的中小企业、签订分包意向协议的中小企业）</w:t>
      </w:r>
      <w:r>
        <w:rPr>
          <w:rFonts w:hint="eastAsia" w:ascii="宋体" w:hAnsi="宋体" w:eastAsia="宋体" w:cs="宋体"/>
          <w:color w:val="auto"/>
          <w:sz w:val="21"/>
          <w:szCs w:val="21"/>
          <w:highlight w:val="none"/>
        </w:rPr>
        <w:t xml:space="preserve">的具体情况如下：</w:t>
      </w:r>
      <w:r/>
    </w:p>
    <w:p>
      <w:pPr>
        <w:ind w:firstLine="420"/>
        <w:jc w:val="left"/>
        <w:spacing w:line="360" w:lineRule="auto"/>
        <w:tabs>
          <w:tab w:val="left" w:pos="1706" w:leader="none"/>
          <w:tab w:val="left" w:pos="4905" w:leader="none"/>
          <w:tab w:val="left" w:pos="711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 承接企业为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 小型企业、微型企业）</w:t>
      </w:r>
      <w:r>
        <w:rPr>
          <w:rFonts w:hint="eastAsia" w:ascii="宋体" w:hAnsi="宋体" w:eastAsia="宋体" w:cs="宋体"/>
          <w:color w:val="auto"/>
          <w:szCs w:val="21"/>
          <w:highlight w:val="none"/>
        </w:rPr>
        <w:t xml:space="preserve">；</w:t>
      </w:r>
      <w:r/>
    </w:p>
    <w:p>
      <w:pPr>
        <w:ind w:firstLine="420"/>
        <w:jc w:val="left"/>
        <w:spacing w:line="360" w:lineRule="auto"/>
        <w:tabs>
          <w:tab w:val="left" w:pos="1706" w:leader="none"/>
          <w:tab w:val="left" w:pos="4905" w:leader="none"/>
          <w:tab w:val="left" w:pos="711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 承接企业为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 小型企业、微型企业）</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169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pStyle w:val="169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pStyle w:val="1699"/>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本项目所属行业为：</w:t>
      </w:r>
      <w:r>
        <w:rPr>
          <w:rFonts w:hint="eastAsia" w:ascii="宋体" w:hAnsi="宋体" w:eastAsia="宋体" w:cs="宋体"/>
          <w:b/>
          <w:color w:val="auto"/>
          <w:sz w:val="21"/>
          <w:szCs w:val="21"/>
          <w:highlight w:val="none"/>
          <w:lang w:val="en-US" w:eastAsia="zh-CN"/>
        </w:rPr>
        <w:t xml:space="preserve">其他未列明行业</w:t>
      </w: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中小微企业划型标准请根据《中小企业划型标准规定》（工信部联企业〔2011〕300号）。投标人提供的承诺函须按本项目规定行业填写，否则其声明函不予认可。 </w:t>
      </w:r>
      <w:r/>
    </w:p>
    <w:p>
      <w:pPr>
        <w:pStyle w:val="169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注：从业人员、营业收入、资产总额填报上一年度数据，无上一年度数据的新成立企业可不填报。</w:t>
      </w:r>
      <w:r/>
    </w:p>
    <w:p>
      <w:pPr>
        <w:pStyle w:val="169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20"/>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投标人：（公章）</w:t>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eastAsia="宋体" w:cs="宋体"/>
          <w:color w:val="auto"/>
          <w:szCs w:val="21"/>
          <w:highlight w:val="none"/>
        </w:rPr>
      </w:pPr>
      <w:r/>
      <w:bookmarkStart w:id="49" w:name="_Ref507744908"/>
      <w:r>
        <w:rPr>
          <w:rFonts w:hint="eastAsia" w:ascii="宋体" w:hAnsi="宋体" w:eastAsia="宋体" w:cs="宋体"/>
          <w:color w:val="auto"/>
          <w:szCs w:val="21"/>
          <w:highlight w:val="none"/>
        </w:rPr>
        <w:br w:type="page" w:clear="all"/>
      </w:r>
      <w:r/>
    </w:p>
    <w:p>
      <w:pPr>
        <w:pStyle w:val="993"/>
        <w:jc w:val="center"/>
        <w:spacing w:line="360" w:lineRule="auto"/>
        <w:rPr>
          <w:rStyle w:val="1483"/>
          <w:rFonts w:hint="eastAsia" w:ascii="宋体" w:hAnsi="宋体" w:eastAsia="宋体" w:cs="宋体"/>
          <w:color w:val="auto"/>
          <w:highlight w:val="none"/>
        </w:rPr>
      </w:pPr>
      <w:r>
        <w:rPr>
          <w:rStyle w:val="1483"/>
          <w:rFonts w:hint="eastAsia" w:ascii="宋体" w:hAnsi="宋体" w:eastAsia="宋体" w:cs="宋体"/>
          <w:color w:val="auto"/>
          <w:highlight w:val="none"/>
        </w:rPr>
        <w:t xml:space="preserve">8、残疾人福利性单位声明函</w:t>
      </w:r>
      <w:r/>
    </w:p>
    <w:p>
      <w:pPr>
        <w:pStyle w:val="1013"/>
        <w:ind w:firstLine="425"/>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    _单位的____项目采购活动提供本单位制造的货物（由本单位承担工程/提供服务），或者提供其他残疾人福利性单位制造的货物（不包括使用非残疾人福利性单位注册商标的货物）。</w:t>
      </w:r>
      <w:r/>
    </w:p>
    <w:p>
      <w:pPr>
        <w:ind w:firstLine="420"/>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投标人：（公章）</w:t>
      </w:r>
      <w:r/>
    </w:p>
    <w:p>
      <w:pPr>
        <w:ind w:right="420"/>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93"/>
        <w:jc w:val="center"/>
        <w:spacing w:line="360" w:lineRule="auto"/>
        <w:rPr>
          <w:rStyle w:val="1483"/>
          <w:rFonts w:hint="eastAsia" w:ascii="宋体" w:hAnsi="宋体" w:eastAsia="宋体" w:cs="宋体"/>
          <w:color w:val="auto"/>
          <w:highlight w:val="none"/>
        </w:rPr>
      </w:pPr>
      <w:r>
        <w:rPr>
          <w:rStyle w:val="1483"/>
          <w:rFonts w:hint="eastAsia" w:ascii="宋体" w:hAnsi="宋体" w:eastAsia="宋体" w:cs="宋体"/>
          <w:color w:val="auto"/>
          <w:highlight w:val="none"/>
        </w:rPr>
        <w:t xml:space="preserve">9、业绩</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类似项目业绩汇总表</w:t>
      </w:r>
      <w:r/>
    </w:p>
    <w:tbl>
      <w:tblPr>
        <w:tblStyle w:val="1002"/>
        <w:tblW w:w="5000" w:type="pct"/>
        <w:tblInd w:w="0"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1360"/>
        <w:gridCol w:w="2927"/>
        <w:gridCol w:w="1848"/>
        <w:gridCol w:w="1721"/>
        <w:gridCol w:w="1760"/>
      </w:tblGrid>
      <w:tr>
        <w:trPr>
          <w:trHeight w:val="529"/>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合同期</w:t>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服务内容</w:t>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w:t>
            </w:r>
            <w:r/>
          </w:p>
        </w:tc>
      </w:tr>
      <w:tr>
        <w:trPr>
          <w:trHeight w:val="476"/>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28"/>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合计</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28"/>
        </w:trPr>
        <w:tc>
          <w:tcPr>
            <w:gridSpan w:val="5"/>
            <w:tcBorders>
              <w:top w:val="single" w:color="00000A" w:sz="4" w:space="0"/>
              <w:left w:val="single" w:color="00000A" w:sz="4" w:space="0"/>
              <w:bottom w:val="single" w:color="00000A" w:sz="4" w:space="0"/>
              <w:right w:val="single" w:color="00000A" w:sz="4" w:space="0"/>
            </w:tcBorders>
            <w:tcMar>
              <w:left w:w="108" w:type="dxa"/>
            </w:tcMar>
            <w:tcW w:w="5000" w:type="pct"/>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份合同。</w:t>
            </w:r>
            <w:r/>
          </w:p>
        </w:tc>
      </w:tr>
    </w:tbl>
    <w:p>
      <w:pPr>
        <w:pStyle w:val="127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5"/>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color w:val="auto"/>
          <w:sz w:val="21"/>
          <w:szCs w:val="21"/>
          <w:highlight w:val="none"/>
        </w:rPr>
        <w:t xml:space="preserve">以上格式仅供参考，投标单位可自行编辑类似项目业绩汇总表，表格内容需至少包含上表要求提供的内容。</w:t>
      </w:r>
      <w:r/>
    </w:p>
    <w:p>
      <w:pPr>
        <w:pStyle w:val="127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7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法定代表人（或其授权代理人）签字：</w:t>
      </w:r>
      <w:r/>
    </w:p>
    <w:p>
      <w:pPr>
        <w:pStyle w:val="124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pStyle w:val="124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bookmarkEnd w:id="48"/>
      <w:r/>
      <w:bookmarkEnd w:id="49"/>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pStyle w:val="993"/>
        <w:jc w:val="center"/>
        <w:spacing w:line="360" w:lineRule="auto"/>
        <w:rPr>
          <w:rStyle w:val="1483"/>
          <w:rFonts w:hint="eastAsia" w:ascii="宋体" w:hAnsi="宋体" w:eastAsia="宋体" w:cs="宋体"/>
          <w:color w:val="auto"/>
          <w:highlight w:val="none"/>
        </w:rPr>
      </w:pPr>
      <w:r>
        <w:rPr>
          <w:rStyle w:val="1483"/>
          <w:rFonts w:hint="eastAsia" w:ascii="宋体" w:hAnsi="宋体" w:eastAsia="宋体" w:cs="宋体"/>
          <w:color w:val="auto"/>
          <w:highlight w:val="none"/>
        </w:rPr>
        <w:t xml:space="preserve">10、关于资格文件的声明函</w:t>
      </w:r>
      <w:r/>
    </w:p>
    <w:p>
      <w:pPr>
        <w:pStyle w:val="1247"/>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1247"/>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w:t>
      </w:r>
      <w:r>
        <w:rPr>
          <w:rStyle w:val="1319"/>
          <w:rFonts w:hint="eastAsia" w:ascii="宋体" w:hAnsi="宋体" w:eastAsia="宋体" w:cs="宋体"/>
          <w:b/>
          <w:color w:val="auto"/>
          <w:sz w:val="21"/>
          <w:szCs w:val="21"/>
          <w:highlight w:val="none"/>
          <w:u w:val="single"/>
        </w:rPr>
        <w:t xml:space="preserve">苏州宇恩项目咨询有限公司</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w:t>
      </w:r>
      <w:r/>
    </w:p>
    <w:p>
      <w:pPr>
        <w:pStyle w:val="124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                  （投标方）法人签字：</w:t>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（投标方）公章：</w:t>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年</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月 </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日</w:t>
      </w:r>
      <w:r/>
    </w:p>
    <w:p>
      <w:pPr>
        <w:jc w:val="left"/>
        <w:widowControl/>
        <w:rPr>
          <w:rFonts w:hint="eastAsia" w:ascii="宋体" w:hAnsi="宋体" w:eastAsia="宋体" w:cs="宋体"/>
          <w:b/>
          <w:color w:val="auto"/>
          <w:sz w:val="30"/>
          <w:szCs w:val="30"/>
          <w:highlight w:val="none"/>
        </w:rPr>
      </w:pPr>
      <w:r>
        <w:rPr>
          <w:rFonts w:hint="eastAsia" w:ascii="宋体" w:hAnsi="宋体" w:eastAsia="宋体" w:cs="宋体"/>
          <w:b/>
          <w:color w:val="auto"/>
          <w:szCs w:val="21"/>
          <w:highlight w:val="none"/>
        </w:rPr>
        <w:br w:type="page" w:clear="all"/>
      </w:r>
      <w:r/>
    </w:p>
    <w:p>
      <w:pPr>
        <w:pStyle w:val="993"/>
        <w:jc w:val="center"/>
        <w:spacing w:line="360" w:lineRule="auto"/>
        <w:rPr>
          <w:rStyle w:val="1483"/>
          <w:rFonts w:hint="eastAsia" w:ascii="宋体" w:hAnsi="宋体" w:eastAsia="宋体" w:cs="宋体"/>
          <w:color w:val="auto"/>
          <w:highlight w:val="none"/>
        </w:rPr>
      </w:pPr>
      <w:r>
        <w:rPr>
          <w:rStyle w:val="1483"/>
          <w:rFonts w:hint="eastAsia" w:ascii="宋体" w:hAnsi="宋体" w:eastAsia="宋体" w:cs="宋体"/>
          <w:color w:val="auto"/>
          <w:highlight w:val="none"/>
        </w:rPr>
        <w:t xml:space="preserve">11、投标单位情况表</w:t>
      </w:r>
      <w:r/>
    </w:p>
    <w:p>
      <w:pPr>
        <w:pStyle w:val="124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1002"/>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法人</w:t>
            </w:r>
            <w:r/>
          </w:p>
        </w:tc>
        <w:tc>
          <w:tcPr>
            <w:tcW w:w="2136"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3204"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315"/>
        </w:trPr>
        <w:tc>
          <w:tcPr>
            <w:tcW w:w="216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tcW w:w="2136"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gridSpan w:val="2"/>
            <w:tcW w:w="3204"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315"/>
        </w:trPr>
        <w:tc>
          <w:tcPr>
            <w:tcW w:w="216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2136"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3204" w:type="dxa"/>
            <w:vAlign w:val="center"/>
            <w:textDirection w:val="lrTb"/>
            <w:noWrap w:val="false"/>
          </w:tcPr>
          <w:p>
            <w:pPr>
              <w:pStyle w:val="1247"/>
              <w:ind w:firstLine="2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trHeight w:val="315"/>
        </w:trPr>
        <w:tc>
          <w:tcPr>
            <w:tcW w:w="216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702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315"/>
        </w:trPr>
        <w:tc>
          <w:tcPr>
            <w:tcW w:w="216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2136"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3596"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288"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315"/>
        </w:trPr>
        <w:tc>
          <w:tcPr>
            <w:tcW w:w="216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2136"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W w:w="168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3204"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trHeight w:val="315"/>
        </w:trPr>
        <w:tc>
          <w:tcPr>
            <w:tcW w:w="216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2136"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W w:w="168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3204"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2024年         　 万元</w:t>
            </w:r>
            <w:r/>
          </w:p>
        </w:tc>
      </w:tr>
      <w:tr>
        <w:trPr>
          <w:cantSplit/>
          <w:trHeight w:val="315"/>
        </w:trPr>
        <w:tc>
          <w:tcPr>
            <w:tcW w:w="216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gridSpan w:val="4"/>
            <w:tcW w:w="702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2024年    　　　　 万元</w:t>
            </w:r>
            <w:r/>
          </w:p>
        </w:tc>
      </w:tr>
      <w:tr>
        <w:trPr>
          <w:cantSplit/>
          <w:trHeight w:val="761"/>
        </w:trPr>
        <w:tc>
          <w:tcPr>
            <w:tcW w:w="216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2136"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W w:w="168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3204"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trPr>
        <w:tc>
          <w:tcPr>
            <w:tcW w:w="216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702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216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702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216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近三年来完成或正在履行的重大合同情况</w:t>
            </w:r>
            <w:r/>
          </w:p>
        </w:tc>
        <w:tc>
          <w:tcPr>
            <w:gridSpan w:val="4"/>
            <w:tcW w:w="702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216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w:t>
            </w:r>
            <w:r/>
          </w:p>
        </w:tc>
        <w:tc>
          <w:tcPr>
            <w:gridSpan w:val="4"/>
            <w:tcW w:w="702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420"/>
        </w:trPr>
        <w:tc>
          <w:tcPr>
            <w:tcW w:w="216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4"/>
            <w:tcW w:w="702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p>
        </w:tc>
      </w:tr>
      <w:tr>
        <w:trPr>
          <w:cantSplit/>
        </w:trPr>
        <w:tc>
          <w:tcPr>
            <w:tcW w:w="216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最近3年内主要负责人有无因经济犯罪被司法机关追究的情况及说明</w:t>
            </w:r>
            <w:r/>
          </w:p>
        </w:tc>
        <w:tc>
          <w:tcPr>
            <w:gridSpan w:val="4"/>
            <w:tcW w:w="702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945"/>
        </w:trPr>
        <w:tc>
          <w:tcPr>
            <w:tcW w:w="216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获得技术认证的工程师及简介</w:t>
            </w:r>
            <w:r/>
          </w:p>
        </w:tc>
        <w:tc>
          <w:tcPr>
            <w:gridSpan w:val="4"/>
            <w:tcW w:w="702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575"/>
        </w:trPr>
        <w:tc>
          <w:tcPr>
            <w:tcW w:w="216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7020" w:type="dxa"/>
            <w:vAlign w:val="center"/>
            <w:textDirection w:val="lrTb"/>
            <w:noWrap w:val="false"/>
          </w:tcPr>
          <w:p>
            <w:pPr>
              <w:pStyle w:val="124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247"/>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0"/>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993"/>
        <w:jc w:val="center"/>
        <w:spacing w:line="360" w:lineRule="auto"/>
        <w:rPr>
          <w:rFonts w:hint="eastAsia" w:ascii="宋体" w:hAnsi="宋体" w:eastAsia="宋体" w:cs="宋体"/>
          <w:b/>
          <w:color w:val="auto"/>
          <w:spacing w:val="-6"/>
          <w:sz w:val="30"/>
          <w:szCs w:val="32"/>
          <w:highlight w:val="none"/>
          <w:lang w:val="zh-CN"/>
        </w:rPr>
      </w:pPr>
      <w:r>
        <w:rPr>
          <w:rFonts w:hint="eastAsia" w:ascii="宋体" w:hAnsi="宋体" w:eastAsia="宋体" w:cs="宋体"/>
          <w:b/>
          <w:color w:val="auto"/>
          <w:spacing w:val="-6"/>
          <w:sz w:val="30"/>
          <w:szCs w:val="32"/>
          <w:highlight w:val="none"/>
        </w:rPr>
        <w:t xml:space="preserve">12、</w:t>
      </w:r>
      <w:r>
        <w:rPr>
          <w:rFonts w:hint="eastAsia" w:ascii="宋体" w:hAnsi="宋体" w:eastAsia="宋体" w:cs="宋体"/>
          <w:b/>
          <w:color w:val="auto"/>
          <w:spacing w:val="-6"/>
          <w:sz w:val="30"/>
          <w:szCs w:val="32"/>
          <w:highlight w:val="none"/>
          <w:lang w:val="zh-CN"/>
        </w:rPr>
        <w:t xml:space="preserve">远程参与开标会议诚信承诺书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 (采购人)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二、严格遵守法律、法规和采购文件规定的投标（响应）程序。不隐瞒真实情况，不弄虚作假，不骗取投标（响应）和中标（成交）资格。</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三、坚决抵制和杜绝串标、围标、哄抬报价、贿赂、回扣等违法投标（响应）和不正当竞争行为。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四、依法经营，公平竞争，不采取违法、违规或不正当手段损害、侵犯同行企业的正当权益。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七、不向采购人或评审专家或相关人员行贿，以牟取中标。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八、我方将在法律、法规框架允许的范围内就有关评审过程中的事项向管理人员提出咨询或疑问。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承诺单位(盖章):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授权委托人(签名):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pStyle w:val="1247"/>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247"/>
        <w:ind w:firstLine="0"/>
        <w:jc w:val="center"/>
        <w:rPr>
          <w:rFonts w:hint="eastAsia" w:ascii="宋体" w:hAnsi="宋体" w:eastAsia="宋体" w:cs="宋体"/>
          <w:color w:val="auto"/>
          <w:highlight w:val="none"/>
        </w:rPr>
        <w:sectPr>
          <w:footerReference w:type="default" r:id="rId14"/>
          <w:footerReference w:type="first" r:id="rId15"/>
          <w:footnotePr/>
          <w:endnotePr/>
          <w:type w:val="nextPage"/>
          <w:pgSz w:w="11906" w:h="16838" w:orient="portrait"/>
          <w:pgMar w:top="1247" w:right="1247" w:bottom="1191" w:left="1259" w:header="624" w:footer="992" w:gutter="0"/>
          <w:pgNumType w:start="1"/>
          <w:cols w:num="1" w:sep="0" w:space="720" w:equalWidth="1"/>
          <w:docGrid w:linePitch="360"/>
        </w:sectPr>
      </w:pPr>
      <w:r>
        <w:rPr>
          <w:rFonts w:hint="eastAsia" w:ascii="宋体" w:hAnsi="宋体" w:eastAsia="宋体" w:cs="宋体"/>
          <w:color w:val="auto"/>
          <w:highlight w:val="none"/>
        </w:rPr>
      </w:r>
      <w:r/>
    </w:p>
    <w:p>
      <w:pPr>
        <w:pStyle w:val="1222"/>
        <w:spacing w:line="360" w:lineRule="auto"/>
        <w:rPr>
          <w:rFonts w:hint="eastAsia" w:ascii="宋体" w:hAnsi="宋体" w:eastAsia="宋体" w:cs="宋体"/>
          <w:color w:val="auto"/>
          <w:highlight w:val="none"/>
        </w:rPr>
      </w:pPr>
      <w:r/>
      <w:bookmarkStart w:id="50" w:name="_Toc387241319"/>
      <w:r/>
      <w:bookmarkStart w:id="51" w:name="_Toc28282"/>
      <w:r/>
      <w:bookmarkStart w:id="52" w:name="_Toc24459560"/>
      <w:r/>
      <w:bookmarkStart w:id="53" w:name="_Toc88831022"/>
      <w:r/>
      <w:bookmarkStart w:id="54" w:name="_Toc22190"/>
      <w:r/>
      <w:bookmarkStart w:id="55" w:name="_Toc24687"/>
      <w:r>
        <w:rPr>
          <w:rFonts w:hint="eastAsia" w:ascii="宋体" w:hAnsi="宋体" w:eastAsia="宋体" w:cs="宋体"/>
          <w:color w:val="auto"/>
          <w:highlight w:val="none"/>
        </w:rPr>
        <w:t xml:space="preserve">第四章 招标书</w:t>
      </w:r>
      <w:bookmarkEnd w:id="21"/>
      <w:r/>
      <w:bookmarkEnd w:id="22"/>
      <w:r/>
      <w:bookmarkEnd w:id="50"/>
      <w:r/>
      <w:bookmarkEnd w:id="51"/>
      <w:r/>
      <w:bookmarkEnd w:id="52"/>
      <w:r/>
      <w:bookmarkEnd w:id="53"/>
      <w:r/>
      <w:bookmarkEnd w:id="54"/>
      <w:r/>
      <w:bookmarkEnd w:id="55"/>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受</w:t>
      </w:r>
      <w:r>
        <w:rPr>
          <w:rFonts w:hint="eastAsia" w:ascii="宋体" w:hAnsi="宋体" w:cs="宋体"/>
          <w:color w:val="auto"/>
          <w:highlight w:val="none"/>
          <w:u w:val="single"/>
          <w:lang w:eastAsia="zh-CN"/>
        </w:rPr>
        <w:t xml:space="preserve">昆山市第一人民医院</w:t>
      </w:r>
      <w:r>
        <w:rPr>
          <w:rFonts w:hint="eastAsia" w:ascii="宋体" w:hAnsi="宋体" w:eastAsia="宋体" w:cs="宋体"/>
          <w:color w:val="auto"/>
          <w:highlight w:val="none"/>
        </w:rPr>
        <w:t xml:space="preserve">委托，</w:t>
      </w:r>
      <w:r>
        <w:rPr>
          <w:rFonts w:hint="eastAsia" w:ascii="宋体" w:hAnsi="宋体" w:eastAsia="宋体" w:cs="宋体"/>
          <w:color w:val="auto"/>
          <w:highlight w:val="none"/>
          <w:u w:val="single"/>
        </w:rPr>
        <w:t xml:space="preserve">苏州宇恩项目咨询有限公司</w:t>
      </w:r>
      <w:r>
        <w:rPr>
          <w:rFonts w:hint="eastAsia" w:ascii="宋体" w:hAnsi="宋体" w:eastAsia="宋体" w:cs="宋体"/>
          <w:color w:val="auto"/>
          <w:highlight w:val="none"/>
        </w:rPr>
        <w:t xml:space="preserve">对其所需采购</w:t>
      </w:r>
      <w:r>
        <w:rPr>
          <w:rFonts w:hint="eastAsia" w:ascii="宋体" w:hAnsi="宋体" w:cs="宋体"/>
          <w:color w:val="auto"/>
          <w:highlight w:val="none"/>
          <w:u w:val="single"/>
          <w:lang w:eastAsia="zh-CN"/>
        </w:rPr>
        <w:t xml:space="preserve">知识产权与成果转化代理服务</w:t>
      </w:r>
      <w:r>
        <w:rPr>
          <w:rFonts w:hint="eastAsia" w:ascii="宋体" w:hAnsi="宋体" w:eastAsia="宋体" w:cs="宋体"/>
          <w:color w:val="auto"/>
          <w:highlight w:val="none"/>
        </w:rPr>
        <w:t xml:space="preserve">进行公开招标。欢迎有资格的单位参加投标。</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一、招标项目编号：JSZC-320583-SZYE-G2025-0064</w:t>
      </w:r>
      <w:r>
        <w:rPr>
          <w:rFonts w:hint="eastAsia" w:ascii="宋体" w:hAnsi="宋体" w:eastAsia="宋体" w:cs="宋体"/>
          <w:b w:val="0"/>
          <w:bCs w:val="0"/>
          <w:color w:val="auto"/>
          <w:highlight w:val="none"/>
        </w:rPr>
        <w:t xml:space="preserve"> </w:t>
      </w:r>
      <w:r>
        <w:rPr>
          <w:rFonts w:hint="eastAsia" w:ascii="宋体" w:hAnsi="宋体" w:eastAsia="宋体" w:cs="宋体"/>
          <w:b/>
          <w:bCs/>
          <w:color w:val="auto"/>
          <w:highlight w:val="none"/>
        </w:rPr>
        <w:t xml:space="preserve">            </w:t>
      </w:r>
      <w:r/>
    </w:p>
    <w:p>
      <w:pPr>
        <w:ind w:firstLine="422"/>
        <w:spacing w:line="360" w:lineRule="auto"/>
        <w:rPr>
          <w:rFonts w:hint="eastAsia" w:ascii="宋体" w:hAnsi="宋体" w:eastAsia="宋体" w:cs="宋体"/>
          <w:b w:val="0"/>
          <w:bCs w:val="0"/>
          <w:color w:val="auto"/>
          <w:highlight w:val="none"/>
        </w:rPr>
      </w:pPr>
      <w:r>
        <w:rPr>
          <w:rFonts w:hint="eastAsia" w:ascii="宋体" w:hAnsi="宋体" w:eastAsia="宋体" w:cs="宋体"/>
          <w:b/>
          <w:bCs/>
          <w:color w:val="auto"/>
          <w:highlight w:val="none"/>
        </w:rPr>
        <w:t xml:space="preserve">二、项目名称：</w:t>
      </w:r>
      <w:bookmarkStart w:id="56" w:name="_Toc276023192"/>
      <w:r/>
      <w:bookmarkStart w:id="57" w:name="_Toc13889376"/>
      <w:r/>
      <w:bookmarkStart w:id="58" w:name="_Toc13642116"/>
      <w:r/>
      <w:bookmarkStart w:id="59" w:name="_Toc233272230"/>
      <w:r>
        <w:rPr>
          <w:rFonts w:hint="eastAsia" w:ascii="宋体" w:hAnsi="宋体" w:cs="宋体"/>
          <w:b w:val="0"/>
          <w:bCs w:val="0"/>
          <w:color w:val="auto"/>
          <w:highlight w:val="none"/>
          <w:lang w:eastAsia="zh-CN"/>
        </w:rPr>
        <w:t xml:space="preserve">知识产权与成果转化代理服务</w:t>
      </w:r>
      <w:r>
        <w:rPr>
          <w:rFonts w:hint="eastAsia" w:ascii="宋体" w:hAnsi="宋体" w:eastAsia="宋体" w:cs="宋体"/>
          <w:b w:val="0"/>
          <w:bCs w:val="0"/>
          <w:color w:val="auto"/>
          <w:highlight w:val="none"/>
        </w:rPr>
        <w:t xml:space="preserve">；</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w:t>
      </w:r>
      <w:r>
        <w:rPr>
          <w:rFonts w:hint="eastAsia" w:ascii="宋体" w:hAnsi="宋体" w:cs="宋体"/>
          <w:b/>
          <w:bCs/>
          <w:color w:val="auto"/>
          <w:highlight w:val="none"/>
          <w:lang w:val="en-US" w:eastAsia="zh-CN"/>
        </w:rPr>
        <w:t xml:space="preserve">服务期</w:t>
      </w:r>
      <w:r>
        <w:rPr>
          <w:rFonts w:hint="eastAsia" w:ascii="宋体" w:hAnsi="宋体" w:eastAsia="宋体" w:cs="宋体"/>
          <w:b/>
          <w:bCs/>
          <w:color w:val="auto"/>
          <w:highlight w:val="none"/>
        </w:rPr>
        <w:t xml:space="preserve">：</w:t>
      </w:r>
      <w:r>
        <w:rPr>
          <w:rFonts w:hint="eastAsia" w:ascii="宋体" w:hAnsi="宋体" w:eastAsia="宋体" w:cs="宋体"/>
          <w:color w:val="auto"/>
          <w:szCs w:val="21"/>
          <w:highlight w:val="none"/>
          <w:lang w:val="en-US" w:eastAsia="zh-CN"/>
        </w:rPr>
        <w:t xml:space="preserve">自合同签订之日起2年</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或合同约定金额全部履约完毕（以先到者为准）</w:t>
      </w:r>
      <w:r>
        <w:rPr>
          <w:rFonts w:hint="eastAsia" w:ascii="宋体" w:hAnsi="宋体" w:eastAsia="宋体" w:cs="宋体"/>
          <w:color w:val="auto"/>
          <w:highlight w:val="none"/>
          <w:lang w:eastAsia="zh-CN"/>
        </w:rPr>
        <w:t xml:space="preserve">。</w:t>
      </w:r>
      <w:r>
        <w:rPr>
          <w:rFonts w:hint="eastAsia" w:ascii="宋体" w:hAnsi="宋体" w:eastAsia="宋体" w:cs="宋体"/>
          <w:b/>
          <w:bCs/>
          <w:color w:val="auto"/>
          <w:highlight w:val="none"/>
        </w:rPr>
        <w:t xml:space="preserve">   </w:t>
      </w:r>
      <w:r/>
    </w:p>
    <w:p>
      <w:pPr>
        <w:ind w:firstLine="422"/>
        <w:spacing w:line="360" w:lineRule="auto"/>
        <w:rPr>
          <w:rFonts w:hint="eastAsia" w:ascii="宋体" w:hAnsi="宋体" w:eastAsia="宋体" w:cs="宋体"/>
          <w:b w:val="0"/>
          <w:bCs w:val="0"/>
          <w:color w:val="auto"/>
          <w:highlight w:val="none"/>
        </w:rPr>
      </w:pPr>
      <w:r>
        <w:rPr>
          <w:rFonts w:hint="eastAsia" w:ascii="宋体" w:hAnsi="宋体" w:eastAsia="宋体" w:cs="宋体"/>
          <w:b/>
          <w:bCs/>
          <w:color w:val="auto"/>
          <w:highlight w:val="none"/>
        </w:rPr>
        <w:t xml:space="preserve">四、</w:t>
      </w:r>
      <w:bookmarkEnd w:id="56"/>
      <w:r/>
      <w:bookmarkStart w:id="60" w:name="_Toc387241320"/>
      <w:r/>
      <w:bookmarkStart w:id="61" w:name="_Toc13642117"/>
      <w:r/>
      <w:bookmarkStart w:id="62" w:name="_Toc276023193"/>
      <w:r/>
      <w:bookmarkStart w:id="63" w:name="_Toc13889377"/>
      <w:r>
        <w:rPr>
          <w:rFonts w:hint="eastAsia" w:ascii="宋体" w:hAnsi="宋体" w:eastAsia="宋体" w:cs="宋体"/>
          <w:b/>
          <w:bCs/>
          <w:color w:val="auto"/>
          <w:highlight w:val="none"/>
        </w:rPr>
        <w:t xml:space="preserve">招标内容及要求</w:t>
      </w:r>
      <w:r>
        <w:rPr>
          <w:rFonts w:hint="eastAsia" w:ascii="宋体" w:hAnsi="宋体" w:eastAsia="宋体" w:cs="宋体"/>
          <w:b w:val="0"/>
          <w:bCs w:val="0"/>
          <w:color w:val="auto"/>
          <w:highlight w:val="none"/>
        </w:rPr>
        <w:t xml:space="preserve">：</w:t>
      </w:r>
      <w:bookmarkEnd w:id="57"/>
      <w:r/>
      <w:bookmarkEnd w:id="58"/>
      <w:r/>
      <w:bookmarkEnd w:id="59"/>
      <w:r/>
      <w:bookmarkEnd w:id="60"/>
      <w:r/>
      <w:bookmarkEnd w:id="61"/>
      <w:r/>
      <w:bookmarkEnd w:id="62"/>
      <w:r/>
      <w:bookmarkEnd w:id="63"/>
      <w:r/>
      <w:r/>
    </w:p>
    <w:p>
      <w:pPr>
        <w:ind w:firstLine="422"/>
        <w:spacing w:line="360" w:lineRule="auto"/>
        <w:rPr>
          <w:rFonts w:hint="eastAsia" w:ascii="宋体" w:hAnsi="宋体" w:eastAsia="宋体" w:cs="宋体"/>
          <w:b w:val="0"/>
          <w:bCs w:val="0"/>
          <w:color w:val="auto"/>
          <w:highlight w:val="none"/>
          <w:lang w:val="en-US" w:eastAsia="zh-CN"/>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一</w:t>
      </w:r>
      <w:r>
        <w:rPr>
          <w:rFonts w:hint="eastAsia" w:ascii="宋体" w:hAnsi="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采购内容</w:t>
      </w:r>
      <w:r>
        <w:rPr>
          <w:rFonts w:hint="eastAsia" w:ascii="宋体" w:hAnsi="宋体" w:cs="宋体"/>
          <w:b/>
          <w:bCs/>
          <w:color w:val="auto"/>
          <w:highlight w:val="none"/>
          <w:lang w:val="en-US" w:eastAsia="zh-CN"/>
        </w:rPr>
        <w:t xml:space="preserve">：</w:t>
      </w:r>
      <w:r>
        <w:rPr>
          <w:rFonts w:hint="eastAsia" w:ascii="宋体" w:hAnsi="宋体" w:eastAsia="宋体" w:cs="宋体"/>
          <w:b w:val="0"/>
          <w:bCs w:val="0"/>
          <w:color w:val="auto"/>
          <w:highlight w:val="none"/>
          <w:lang w:val="en-US" w:eastAsia="zh-CN"/>
        </w:rPr>
        <w:t xml:space="preserve">昆山市第一人民医院知识产权与成果转化代理服务，具体包括但不限于：</w:t>
      </w:r>
      <w:r/>
    </w:p>
    <w:p>
      <w:p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（1）专利检索分析及创新咨询服务：发明点辅助设计优化、专利挖掘布局、检索分析。</w:t>
      </w:r>
      <w:r/>
    </w:p>
    <w:p>
      <w:p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（2）专利申请及相关服务：组织专利撰写、申请、审查意见答复，专利状态监控及提醒，专利授权办登、年费代缴、著录项目变更、办理文件副本等代办服务；无效宣告等。</w:t>
      </w:r>
      <w:r/>
    </w:p>
    <w:p>
      <w:p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（3）专利培训服务：组织提供专利代理法律宣传和相关人员培训，讲座内容包括:专利基础知识、技术交底书撰写、答审技巧等。</w:t>
      </w:r>
      <w:r/>
    </w:p>
    <w:p>
      <w:pPr>
        <w:ind w:firstLine="420"/>
        <w:spacing w:line="360" w:lineRule="auto"/>
        <w:rPr>
          <w:rFonts w:hint="eastAsia" w:ascii="宋体" w:hAnsi="宋体" w:eastAsia="宋体" w:cs="宋体"/>
          <w:b w:val="0"/>
          <w:bCs w:val="0"/>
          <w:color w:val="auto"/>
          <w:highlight w:val="none"/>
          <w:lang w:val="en-US" w:eastAsia="zh-CN"/>
        </w:rPr>
      </w:pPr>
      <w:r/>
      <w:bookmarkStart w:id="64" w:name="_Toc10940"/>
      <w:r/>
      <w:bookmarkStart w:id="65" w:name="_Toc25551"/>
      <w:r>
        <w:rPr>
          <w:rFonts w:hint="eastAsia" w:ascii="宋体" w:hAnsi="宋体" w:eastAsia="宋体" w:cs="宋体"/>
          <w:b w:val="0"/>
          <w:bCs w:val="0"/>
          <w:color w:val="auto"/>
          <w:highlight w:val="none"/>
          <w:lang w:val="en-US" w:eastAsia="zh-CN"/>
        </w:rPr>
        <w:t xml:space="preserve">（4）协助成果转化服务：组织专利转化评估；协调产业对接、投资对接、商务谈判等服务；组织协调转化法律服务。组织社会创新服务团队、专利服务团队、转化融资服务团队、法律顾问团队不定期到医院进行交流指导或培训，提升全院成果转化知识储备。</w:t>
      </w:r>
      <w:bookmarkEnd w:id="64"/>
      <w:r/>
      <w:bookmarkEnd w:id="65"/>
      <w:r/>
      <w:r/>
    </w:p>
    <w:p>
      <w:pPr>
        <w:ind w:firstLine="422"/>
        <w:spacing w:line="360" w:lineRule="auto"/>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（5）</w:t>
      </w:r>
      <w:r>
        <w:rPr>
          <w:rFonts w:hint="eastAsia" w:ascii="宋体" w:hAnsi="宋体" w:eastAsia="宋体" w:cs="宋体"/>
          <w:b/>
          <w:bCs/>
          <w:color w:val="auto"/>
          <w:highlight w:val="none"/>
          <w:lang w:val="en-US" w:eastAsia="zh-CN"/>
        </w:rPr>
        <w:t xml:space="preserve">服务项目清单</w:t>
      </w:r>
      <w:r>
        <w:rPr>
          <w:rFonts w:hint="eastAsia" w:ascii="宋体" w:hAnsi="宋体" w:cs="宋体"/>
          <w:b/>
          <w:bCs/>
          <w:color w:val="auto"/>
          <w:highlight w:val="none"/>
          <w:lang w:val="en-US" w:eastAsia="zh-CN"/>
        </w:rPr>
        <w:t xml:space="preserve">：</w:t>
      </w:r>
      <w:r/>
    </w:p>
    <w:tbl>
      <w:tblPr>
        <w:tblStyle w:val="1029"/>
        <w:tblW w:w="96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3153"/>
        <w:gridCol w:w="2296"/>
        <w:gridCol w:w="3298"/>
      </w:tblGrid>
      <w:tr>
        <w:trPr>
          <w:jc w:val="center"/>
          <w:trHeight w:val="0"/>
          <w:tblHeader/>
        </w:trPr>
        <w:tc>
          <w:tcPr>
            <w:tcW w:w="863" w:type="dxa"/>
            <w:vAlign w:val="center"/>
            <w:textDirection w:val="lrTb"/>
            <w:noWrap w:val="false"/>
          </w:tcPr>
          <w:p>
            <w:pPr>
              <w:ind w:left="0" w:right="0" w:firstLine="0"/>
              <w:jc w:val="center"/>
              <w:spacing w:line="240" w:lineRule="auto"/>
              <w:rPr>
                <w:rFonts w:hint="eastAsia" w:ascii="宋体" w:hAnsi="宋体" w:eastAsia="宋体" w:cs="宋体"/>
                <w:b/>
                <w:bCs w:val="0"/>
                <w:color w:val="auto"/>
                <w:highlight w:val="none"/>
                <w:lang w:val="en-US" w:eastAsia="zh-CN"/>
              </w:rPr>
            </w:pPr>
            <w:r>
              <w:rPr>
                <w:rFonts w:hint="eastAsia" w:ascii="宋体" w:hAnsi="宋体" w:eastAsia="宋体" w:cs="宋体"/>
                <w:b/>
                <w:bCs w:val="0"/>
                <w:color w:val="auto"/>
                <w:highlight w:val="none"/>
              </w:rPr>
              <w:t xml:space="preserve">序号</w:t>
            </w:r>
            <w:r/>
          </w:p>
        </w:tc>
        <w:tc>
          <w:tcPr>
            <w:tcW w:w="3153" w:type="dxa"/>
            <w:vAlign w:val="center"/>
            <w:textDirection w:val="lrTb"/>
            <w:noWrap w:val="false"/>
          </w:tcPr>
          <w:p>
            <w:pPr>
              <w:ind w:left="0" w:right="0" w:firstLine="0"/>
              <w:jc w:val="center"/>
              <w:spacing w:line="240" w:lineRule="auto"/>
              <w:rPr>
                <w:rFonts w:hint="eastAsia" w:ascii="宋体" w:hAnsi="宋体" w:eastAsia="宋体" w:cs="宋体"/>
                <w:b/>
                <w:bCs w:val="0"/>
                <w:color w:val="auto"/>
                <w:highlight w:val="none"/>
                <w:lang w:val="en-US" w:eastAsia="zh-CN"/>
              </w:rPr>
            </w:pPr>
            <w:r>
              <w:rPr>
                <w:rFonts w:hint="eastAsia" w:ascii="宋体" w:hAnsi="宋体" w:eastAsia="宋体" w:cs="宋体"/>
                <w:b/>
                <w:bCs w:val="0"/>
                <w:color w:val="auto"/>
                <w:highlight w:val="none"/>
              </w:rPr>
              <w:t xml:space="preserve">服务名称</w:t>
            </w:r>
            <w:r/>
          </w:p>
        </w:tc>
        <w:tc>
          <w:tcPr>
            <w:tcW w:w="2296" w:type="dxa"/>
            <w:vAlign w:val="center"/>
            <w:textDirection w:val="lrTb"/>
            <w:noWrap w:val="false"/>
          </w:tcPr>
          <w:p>
            <w:pPr>
              <w:ind w:left="0" w:right="0" w:firstLine="0"/>
              <w:jc w:val="center"/>
              <w:spacing w:line="240" w:lineRule="auto"/>
              <w:rPr>
                <w:rFonts w:hint="eastAsia" w:ascii="宋体" w:hAnsi="宋体" w:eastAsia="宋体" w:cs="宋体"/>
                <w:b/>
                <w:bCs w:val="0"/>
                <w:color w:val="auto"/>
                <w:highlight w:val="none"/>
                <w:lang w:val="en-US" w:eastAsia="zh-CN"/>
              </w:rPr>
            </w:pPr>
            <w:r>
              <w:rPr>
                <w:rFonts w:hint="eastAsia" w:ascii="宋体" w:hAnsi="宋体" w:eastAsia="宋体" w:cs="宋体"/>
                <w:b/>
                <w:bCs w:val="0"/>
                <w:color w:val="auto"/>
                <w:highlight w:val="none"/>
                <w:lang w:val="en-US" w:eastAsia="zh-CN"/>
              </w:rPr>
              <w:t xml:space="preserve">年预估量（件）</w:t>
            </w:r>
            <w:r/>
          </w:p>
        </w:tc>
        <w:tc>
          <w:tcPr>
            <w:tcW w:w="3298" w:type="dxa"/>
            <w:vAlign w:val="center"/>
            <w:textDirection w:val="lrTb"/>
            <w:noWrap w:val="false"/>
          </w:tcPr>
          <w:p>
            <w:pPr>
              <w:ind w:left="0" w:right="0" w:firstLine="0"/>
              <w:jc w:val="center"/>
              <w:spacing w:line="240" w:lineRule="auto"/>
              <w:rPr>
                <w:rFonts w:hint="eastAsia" w:ascii="宋体" w:hAnsi="宋体" w:eastAsia="宋体" w:cs="宋体"/>
                <w:b/>
                <w:bCs w:val="0"/>
                <w:color w:val="auto"/>
                <w:highlight w:val="none"/>
                <w:lang w:val="en-US" w:eastAsia="zh-CN"/>
              </w:rPr>
            </w:pPr>
            <w:r>
              <w:rPr>
                <w:rFonts w:hint="eastAsia" w:ascii="宋体" w:hAnsi="宋体" w:eastAsia="宋体" w:cs="宋体"/>
                <w:b/>
                <w:bCs w:val="0"/>
                <w:color w:val="auto"/>
                <w:highlight w:val="none"/>
                <w:lang w:val="en-US" w:eastAsia="zh-CN"/>
              </w:rPr>
              <w:t xml:space="preserve">投标最高限价（元/件）</w:t>
            </w:r>
            <w:r/>
          </w:p>
        </w:tc>
      </w:tr>
      <w:tr>
        <w:trPr>
          <w:jc w:val="center"/>
          <w:trHeight w:val="0"/>
        </w:trPr>
        <w:tc>
          <w:tcPr>
            <w:tcW w:w="863"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rPr>
              <w:t xml:space="preserve">1</w:t>
            </w:r>
            <w:r/>
          </w:p>
        </w:tc>
        <w:tc>
          <w:tcPr>
            <w:tcW w:w="3153"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国内发明专利申请</w:t>
            </w:r>
            <w:r/>
          </w:p>
        </w:tc>
        <w:tc>
          <w:tcPr>
            <w:tcW w:w="2296"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36</w:t>
            </w:r>
            <w:r/>
          </w:p>
        </w:tc>
        <w:tc>
          <w:tcPr>
            <w:tcW w:w="3298"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8000</w:t>
            </w:r>
            <w:r/>
          </w:p>
        </w:tc>
      </w:tr>
      <w:tr>
        <w:trPr>
          <w:jc w:val="center"/>
          <w:trHeight w:val="0"/>
        </w:trPr>
        <w:tc>
          <w:tcPr>
            <w:tcW w:w="863"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rPr>
              <w:t xml:space="preserve">2</w:t>
            </w:r>
            <w:r/>
          </w:p>
        </w:tc>
        <w:tc>
          <w:tcPr>
            <w:tcW w:w="3153"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国内实用新型专利申请</w:t>
            </w:r>
            <w:r/>
          </w:p>
        </w:tc>
        <w:tc>
          <w:tcPr>
            <w:tcW w:w="2296"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60</w:t>
            </w:r>
            <w:r/>
          </w:p>
        </w:tc>
        <w:tc>
          <w:tcPr>
            <w:tcW w:w="3298"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3000</w:t>
            </w:r>
            <w:r/>
          </w:p>
        </w:tc>
      </w:tr>
      <w:tr>
        <w:trPr>
          <w:jc w:val="center"/>
          <w:trHeight w:val="0"/>
        </w:trPr>
        <w:tc>
          <w:tcPr>
            <w:tcW w:w="863"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3</w:t>
            </w:r>
            <w:r/>
          </w:p>
        </w:tc>
        <w:tc>
          <w:tcPr>
            <w:tcW w:w="3153"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国内外观设计专利申请</w:t>
            </w:r>
            <w:r/>
          </w:p>
        </w:tc>
        <w:tc>
          <w:tcPr>
            <w:tcW w:w="2296"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4</w:t>
            </w:r>
            <w:r/>
          </w:p>
        </w:tc>
        <w:tc>
          <w:tcPr>
            <w:tcW w:w="3298"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3000</w:t>
            </w:r>
            <w:r/>
          </w:p>
        </w:tc>
      </w:tr>
      <w:tr>
        <w:trPr>
          <w:jc w:val="center"/>
          <w:trHeight w:val="0"/>
        </w:trPr>
        <w:tc>
          <w:tcPr>
            <w:tcW w:w="863"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4</w:t>
            </w:r>
            <w:r/>
          </w:p>
        </w:tc>
        <w:tc>
          <w:tcPr>
            <w:tcW w:w="3153"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计算机软件著作权申请</w:t>
            </w:r>
            <w:r/>
          </w:p>
        </w:tc>
        <w:tc>
          <w:tcPr>
            <w:tcW w:w="2296"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4</w:t>
            </w:r>
            <w:r/>
          </w:p>
        </w:tc>
        <w:tc>
          <w:tcPr>
            <w:tcW w:w="3298"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2500</w:t>
            </w:r>
            <w:r/>
          </w:p>
        </w:tc>
      </w:tr>
      <w:tr>
        <w:trPr>
          <w:jc w:val="center"/>
          <w:trHeight w:val="251"/>
        </w:trPr>
        <w:tc>
          <w:tcPr>
            <w:tcW w:w="863"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5</w:t>
            </w:r>
            <w:r/>
          </w:p>
        </w:tc>
        <w:tc>
          <w:tcPr>
            <w:tcW w:w="3153"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专利培训服务</w:t>
            </w:r>
            <w:r/>
          </w:p>
        </w:tc>
        <w:tc>
          <w:tcPr>
            <w:tcW w:w="2296"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15</w:t>
            </w:r>
            <w:r/>
          </w:p>
        </w:tc>
        <w:tc>
          <w:tcPr>
            <w:tcW w:w="3298" w:type="dxa"/>
            <w:vAlign w:val="center"/>
            <w:textDirection w:val="lrTb"/>
            <w:noWrap w:val="false"/>
          </w:tcPr>
          <w:p>
            <w:pPr>
              <w:ind w:left="0" w:right="0" w:firstLine="0"/>
              <w:jc w:val="center"/>
              <w:spacing w:line="240" w:lineRule="auto"/>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另行约定</w:t>
            </w:r>
            <w:r>
              <w:rPr>
                <w:rFonts w:hint="eastAsia" w:ascii="宋体" w:hAnsi="宋体" w:cs="宋体"/>
                <w:b w:val="0"/>
                <w:bCs w:val="0"/>
                <w:color w:val="auto"/>
                <w:highlight w:val="none"/>
                <w:lang w:val="en-US" w:eastAsia="zh-CN"/>
              </w:rPr>
              <w:t xml:space="preserve">，不在本次招标范围</w:t>
            </w:r>
            <w:r/>
          </w:p>
        </w:tc>
      </w:tr>
      <w:tr>
        <w:trPr>
          <w:jc w:val="center"/>
          <w:trHeight w:val="0"/>
        </w:trPr>
        <w:tc>
          <w:tcPr>
            <w:tcW w:w="863"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6</w:t>
            </w:r>
            <w:r/>
          </w:p>
        </w:tc>
        <w:tc>
          <w:tcPr>
            <w:tcW w:w="3153"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协助成果转化服务</w:t>
            </w:r>
            <w:r/>
          </w:p>
        </w:tc>
        <w:tc>
          <w:tcPr>
            <w:tcW w:w="2296"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3</w:t>
            </w:r>
            <w:r/>
          </w:p>
        </w:tc>
        <w:tc>
          <w:tcPr>
            <w:tcW w:w="3298"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另行约定</w:t>
            </w:r>
            <w:r>
              <w:rPr>
                <w:rFonts w:hint="eastAsia" w:ascii="宋体" w:hAnsi="宋体" w:cs="宋体"/>
                <w:b w:val="0"/>
                <w:bCs w:val="0"/>
                <w:color w:val="auto"/>
                <w:highlight w:val="none"/>
                <w:lang w:val="en-US" w:eastAsia="zh-CN"/>
              </w:rPr>
              <w:t xml:space="preserve">，不在本次招标范围</w:t>
            </w:r>
            <w:r/>
          </w:p>
        </w:tc>
      </w:tr>
      <w:tr>
        <w:trPr>
          <w:jc w:val="center"/>
          <w:trHeight w:val="0"/>
        </w:trPr>
        <w:tc>
          <w:tcPr>
            <w:tcW w:w="863"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7</w:t>
            </w:r>
            <w:r/>
          </w:p>
        </w:tc>
        <w:tc>
          <w:tcPr>
            <w:tcW w:w="3153"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派驻转化专员服务</w:t>
            </w:r>
            <w:r/>
          </w:p>
        </w:tc>
        <w:tc>
          <w:tcPr>
            <w:tcW w:w="2296"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1</w:t>
            </w:r>
            <w:r/>
          </w:p>
        </w:tc>
        <w:tc>
          <w:tcPr>
            <w:tcW w:w="3298" w:type="dxa"/>
            <w:vAlign w:val="center"/>
            <w:textDirection w:val="lrTb"/>
            <w:noWrap w:val="false"/>
          </w:tcPr>
          <w:p>
            <w:pPr>
              <w:ind w:left="0" w:right="0" w:firstLine="0"/>
              <w:jc w:val="center"/>
              <w:spacing w:line="24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另行约定</w:t>
            </w:r>
            <w:r>
              <w:rPr>
                <w:rFonts w:hint="eastAsia" w:ascii="宋体" w:hAnsi="宋体" w:cs="宋体"/>
                <w:b w:val="0"/>
                <w:bCs w:val="0"/>
                <w:color w:val="auto"/>
                <w:highlight w:val="none"/>
                <w:lang w:val="en-US" w:eastAsia="zh-CN"/>
              </w:rPr>
              <w:t xml:space="preserve">，不在本次招标范围</w:t>
            </w:r>
            <w:r/>
          </w:p>
        </w:tc>
      </w:tr>
    </w:tbl>
    <w:p>
      <w:pPr>
        <w:ind w:firstLine="422"/>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（二）</w:t>
      </w:r>
      <w:r>
        <w:rPr>
          <w:rFonts w:hint="eastAsia" w:ascii="宋体" w:hAnsi="宋体" w:eastAsia="宋体" w:cs="宋体"/>
          <w:b/>
          <w:bCs/>
          <w:color w:val="auto"/>
          <w:highlight w:val="none"/>
          <w:lang w:val="en-US" w:eastAsia="zh-CN"/>
        </w:rPr>
        <w:t xml:space="preserve">报价要求</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bookmarkStart w:id="66" w:name="_Toc17968"/>
      <w:r/>
      <w:bookmarkStart w:id="67" w:name="_Toc13815"/>
      <w:r>
        <w:rPr>
          <w:rFonts w:hint="eastAsia" w:ascii="宋体" w:hAnsi="宋体" w:eastAsia="宋体" w:cs="宋体"/>
          <w:b w:val="0"/>
          <w:bCs w:val="0"/>
          <w:color w:val="auto"/>
          <w:highlight w:val="none"/>
          <w:lang w:val="en-US" w:eastAsia="zh-CN"/>
        </w:rPr>
        <w:t xml:space="preserve">1.投标人应对本项目的委托要求详细了解，报价（含税）应包括以下费用：</w:t>
      </w:r>
      <w:bookmarkEnd w:id="66"/>
      <w:r/>
      <w:bookmarkEnd w:id="67"/>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bookmarkStart w:id="68" w:name="_Toc14771"/>
      <w:r/>
      <w:bookmarkStart w:id="69" w:name="_Toc18018"/>
      <w:r>
        <w:rPr>
          <w:rFonts w:hint="eastAsia" w:ascii="宋体" w:hAnsi="宋体" w:eastAsia="宋体" w:cs="宋体"/>
          <w:b w:val="0"/>
          <w:bCs w:val="0"/>
          <w:color w:val="auto"/>
          <w:highlight w:val="none"/>
          <w:lang w:val="en-US" w:eastAsia="zh-CN"/>
        </w:rPr>
        <w:t xml:space="preserve">（1）专利申请（包括发明专利、实用新型专利、外观设计专利）代理费；</w:t>
      </w:r>
      <w:bookmarkEnd w:id="68"/>
      <w:r/>
      <w:bookmarkEnd w:id="69"/>
      <w:r>
        <w:rPr>
          <w:rFonts w:hint="eastAsia" w:ascii="宋体" w:hAnsi="宋体" w:eastAsia="宋体" w:cs="宋体"/>
          <w:b w:val="0"/>
          <w:bCs w:val="0"/>
          <w:color w:val="auto"/>
          <w:highlight w:val="none"/>
          <w:lang w:val="en-US" w:eastAsia="zh-CN"/>
        </w:rPr>
        <w:t xml:space="preserve">软件著作权申请代理费；</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bookmarkStart w:id="70" w:name="_Toc22449"/>
      <w:r/>
      <w:bookmarkStart w:id="71" w:name="_Toc6159"/>
      <w:r>
        <w:rPr>
          <w:rFonts w:hint="eastAsia" w:ascii="宋体" w:hAnsi="宋体" w:eastAsia="宋体" w:cs="宋体"/>
          <w:b w:val="0"/>
          <w:bCs w:val="0"/>
          <w:color w:val="auto"/>
          <w:highlight w:val="none"/>
          <w:lang w:val="en-US" w:eastAsia="zh-CN"/>
        </w:rPr>
        <w:t xml:space="preserve">（2）专利培训服务相关费用</w:t>
      </w:r>
      <w:bookmarkEnd w:id="70"/>
      <w:r/>
      <w:bookmarkEnd w:id="71"/>
      <w:r>
        <w:rPr>
          <w:rFonts w:hint="eastAsia" w:ascii="宋体" w:hAnsi="宋体" w:eastAsia="宋体" w:cs="宋体"/>
          <w:b w:val="0"/>
          <w:bCs w:val="0"/>
          <w:color w:val="auto"/>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bookmarkStart w:id="72" w:name="_Toc15803"/>
      <w:r/>
      <w:bookmarkStart w:id="73" w:name="_Toc23289"/>
      <w:r>
        <w:rPr>
          <w:rFonts w:hint="eastAsia" w:ascii="宋体" w:hAnsi="宋体" w:eastAsia="宋体" w:cs="宋体"/>
          <w:b w:val="0"/>
          <w:bCs w:val="0"/>
          <w:color w:val="auto"/>
          <w:highlight w:val="none"/>
          <w:lang w:val="en-US" w:eastAsia="zh-CN"/>
        </w:rPr>
        <w:t xml:space="preserve">（3）协助成果转化服务相关费用</w:t>
      </w:r>
      <w:bookmarkEnd w:id="72"/>
      <w:r/>
      <w:bookmarkEnd w:id="73"/>
      <w:r>
        <w:rPr>
          <w:rFonts w:hint="eastAsia" w:ascii="宋体" w:hAnsi="宋体" w:eastAsia="宋体" w:cs="宋体"/>
          <w:b w:val="0"/>
          <w:bCs w:val="0"/>
          <w:color w:val="auto"/>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（4）派驻转化专员服务相关费用。</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bookmarkStart w:id="74" w:name="_Toc17612"/>
      <w:r/>
      <w:bookmarkStart w:id="75" w:name="_Toc24075"/>
      <w:r>
        <w:rPr>
          <w:rFonts w:hint="eastAsia" w:ascii="宋体" w:hAnsi="宋体" w:eastAsia="宋体" w:cs="宋体"/>
          <w:b w:val="0"/>
          <w:bCs w:val="0"/>
          <w:color w:val="auto"/>
          <w:highlight w:val="none"/>
          <w:lang w:val="en-US" w:eastAsia="zh-CN"/>
        </w:rPr>
        <w:t xml:space="preserve">注：以上报价供应商须按照采购人提供的采购项目一次性报价，且在服务期内单价不得调整。</w:t>
      </w:r>
      <w:bookmarkEnd w:id="74"/>
      <w:r/>
      <w:bookmarkEnd w:id="75"/>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bookmarkStart w:id="76" w:name="_Toc1"/>
      <w:r/>
      <w:bookmarkStart w:id="77" w:name="_Toc11983"/>
      <w:r>
        <w:rPr>
          <w:rFonts w:hint="eastAsia" w:ascii="宋体" w:hAnsi="宋体" w:eastAsia="宋体" w:cs="宋体"/>
          <w:b w:val="0"/>
          <w:bCs w:val="0"/>
          <w:color w:val="auto"/>
          <w:highlight w:val="none"/>
          <w:lang w:val="en-US" w:eastAsia="zh-CN"/>
        </w:rPr>
        <w:t xml:space="preserve">2.响应报价包括完成每件相关代理服务涉及的人工费、雇员费用、差旅费用、通讯费用、办公费、管理费用、税费、利润、完成合同所需的一切本身和不可或缺的所有工作开支、政策性文件规定及合同包含的所有风险、责任等各项全部费用并承担一切风险责任。</w:t>
      </w:r>
      <w:bookmarkEnd w:id="76"/>
      <w:r/>
      <w:bookmarkEnd w:id="77"/>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3.各供应商按服务项目清单进行进行单项报价，单项报价不得高于此项的</w:t>
      </w:r>
      <w:r>
        <w:rPr>
          <w:rFonts w:hint="eastAsia" w:ascii="宋体" w:hAnsi="宋体" w:eastAsia="宋体" w:cs="宋体"/>
          <w:b/>
          <w:bCs/>
          <w:color w:val="auto"/>
          <w:highlight w:val="none"/>
          <w:lang w:val="en-US" w:eastAsia="zh-CN"/>
        </w:rPr>
        <w:t xml:space="preserve">最高限价</w:t>
      </w:r>
      <w:r>
        <w:rPr>
          <w:rFonts w:hint="eastAsia" w:ascii="宋体" w:hAnsi="宋体" w:eastAsia="宋体" w:cs="宋体"/>
          <w:b w:val="0"/>
          <w:bCs w:val="0"/>
          <w:color w:val="auto"/>
          <w:highlight w:val="none"/>
          <w:lang w:val="en-US" w:eastAsia="zh-CN"/>
        </w:rPr>
        <w:t xml:space="preserve">。服务期间，具体以实际进行委托数量乘以成交单价进行结算。</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4.国家知识产权局等官方必须收取的费用不在此预算中，由采购人另付，根据国家知识产权局要求由成交人代收代缴。</w:t>
      </w:r>
      <w:r/>
    </w:p>
    <w:p>
      <w:pPr>
        <w:ind w:firstLine="422"/>
        <w:keepLines w:val="0"/>
        <w:keepNext w:val="0"/>
        <w:pageBreakBefore w:val="0"/>
        <w:spacing w:line="360" w:lineRule="auto"/>
        <w:widowControl w:val="off"/>
        <w:rPr>
          <w:rFonts w:hint="default" w:ascii="宋体" w:hAnsi="宋体" w:eastAsia="宋体" w:cs="宋体"/>
          <w:b/>
          <w:bCs/>
          <w:color w:val="auto"/>
          <w:highlight w:val="none"/>
          <w:lang w:val="en-US" w:eastAsia="zh-CN"/>
        </w:rPr>
      </w:pPr>
      <w:r/>
      <w:bookmarkStart w:id="78" w:name="_Toc31953"/>
      <w:r/>
      <w:bookmarkStart w:id="79" w:name="_Toc25290"/>
      <w:r>
        <w:rPr>
          <w:rFonts w:hint="eastAsia" w:ascii="宋体" w:hAnsi="宋体" w:cs="宋体"/>
          <w:b/>
          <w:bCs/>
          <w:color w:val="auto"/>
          <w:highlight w:val="none"/>
          <w:lang w:val="en-US" w:eastAsia="zh-CN"/>
        </w:rPr>
        <w:t xml:space="preserve">（三）</w:t>
      </w:r>
      <w:r>
        <w:rPr>
          <w:rFonts w:hint="eastAsia" w:ascii="宋体" w:hAnsi="宋体" w:eastAsia="宋体" w:cs="宋体"/>
          <w:b/>
          <w:bCs/>
          <w:color w:val="auto"/>
          <w:highlight w:val="none"/>
          <w:lang w:val="en-US" w:eastAsia="zh-CN"/>
        </w:rPr>
        <w:t xml:space="preserve">团队人员要求</w:t>
      </w:r>
      <w:bookmarkEnd w:id="78"/>
      <w:r/>
      <w:bookmarkEnd w:id="79"/>
      <w:r>
        <w:rPr>
          <w:rFonts w:hint="eastAsia" w:ascii="宋体" w:hAnsi="宋体" w:cs="宋体"/>
          <w:b/>
          <w:bCs/>
          <w:color w:val="auto"/>
          <w:highlight w:val="non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bookmarkStart w:id="80" w:name="_Toc4503"/>
      <w:r/>
      <w:bookmarkStart w:id="81" w:name="_Toc16866"/>
      <w:r>
        <w:rPr>
          <w:rFonts w:hint="eastAsia" w:ascii="宋体" w:hAnsi="宋体" w:eastAsia="宋体" w:cs="宋体"/>
          <w:b w:val="0"/>
          <w:bCs w:val="0"/>
          <w:color w:val="auto"/>
          <w:highlight w:val="none"/>
          <w:lang w:val="en-US" w:eastAsia="zh-CN"/>
        </w:rPr>
        <w:t xml:space="preserve">投标</w:t>
      </w:r>
      <w:r>
        <w:rPr>
          <w:rFonts w:hint="eastAsia" w:ascii="宋体" w:hAnsi="宋体" w:cs="宋体"/>
          <w:b w:val="0"/>
          <w:bCs w:val="0"/>
          <w:color w:val="auto"/>
          <w:highlight w:val="none"/>
          <w:lang w:val="en-US" w:eastAsia="zh-CN"/>
        </w:rPr>
        <w:t xml:space="preserve">人</w:t>
      </w:r>
      <w:r>
        <w:rPr>
          <w:rFonts w:hint="eastAsia" w:ascii="宋体" w:hAnsi="宋体" w:eastAsia="宋体" w:cs="宋体"/>
          <w:b w:val="0"/>
          <w:bCs w:val="0"/>
          <w:color w:val="auto"/>
          <w:highlight w:val="none"/>
          <w:lang w:val="en-US" w:eastAsia="zh-CN"/>
        </w:rPr>
        <w:t xml:space="preserve">应选派专业对口且经验丰富的代理人为采购方提供服务</w:t>
      </w:r>
      <w:r>
        <w:rPr>
          <w:rFonts w:hint="eastAsia" w:ascii="宋体" w:hAnsi="宋体" w:cs="宋体"/>
          <w:b w:val="0"/>
          <w:bCs w:val="0"/>
          <w:color w:val="auto"/>
          <w:highlight w:val="none"/>
          <w:lang w:val="en-US" w:eastAsia="zh-CN"/>
        </w:rPr>
        <w:t xml:space="preserve">，并且对他们或代表他们完成的服务承担责任。投标单位服务团队应相对固定，不得随意更改。</w:t>
      </w:r>
      <w:r/>
    </w:p>
    <w:p>
      <w:pPr>
        <w:ind w:firstLine="420"/>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cs="宋体"/>
          <w:b w:val="0"/>
          <w:bCs w:val="0"/>
          <w:color w:val="auto"/>
          <w:highlight w:val="none"/>
          <w:lang w:val="en-US" w:eastAsia="zh-CN"/>
        </w:rPr>
        <w:t xml:space="preserve">项目负责人：1名，</w:t>
      </w:r>
      <w:r>
        <w:rPr>
          <w:rFonts w:hint="eastAsia" w:ascii="宋体" w:hAnsi="宋体" w:eastAsia="宋体" w:cs="宋体"/>
          <w:b w:val="0"/>
          <w:bCs w:val="0"/>
          <w:color w:val="auto"/>
          <w:highlight w:val="none"/>
          <w:lang w:val="en-US" w:eastAsia="zh-CN"/>
        </w:rPr>
        <w:t xml:space="preserve">作为本项目负责人专门驻点为采购人服务</w:t>
      </w:r>
      <w:r>
        <w:rPr>
          <w:rFonts w:hint="eastAsia" w:ascii="宋体" w:hAnsi="宋体" w:cs="宋体"/>
          <w:b w:val="0"/>
          <w:bCs w:val="0"/>
          <w:color w:val="auto"/>
          <w:highlight w:val="none"/>
          <w:lang w:val="en-US" w:eastAsia="zh-CN"/>
        </w:rPr>
        <w:t xml:space="preserve">，要求有2年以上类似工作经验</w:t>
      </w:r>
      <w:r>
        <w:rPr>
          <w:rFonts w:hint="eastAsia" w:ascii="宋体" w:hAnsi="宋体" w:eastAsia="宋体" w:cs="宋体"/>
          <w:b w:val="0"/>
          <w:bCs w:val="0"/>
          <w:color w:val="auto"/>
          <w:highlight w:val="none"/>
          <w:lang w:val="en-US" w:eastAsia="zh-CN"/>
        </w:rPr>
        <w:t xml:space="preserve">。</w:t>
      </w:r>
      <w:bookmarkEnd w:id="80"/>
      <w:r/>
      <w:bookmarkEnd w:id="81"/>
      <w:r>
        <w:rPr>
          <w:rFonts w:hint="eastAsia" w:ascii="宋体" w:hAnsi="宋体" w:cs="宋体"/>
          <w:b/>
          <w:bCs/>
          <w:color w:val="auto"/>
          <w:highlight w:val="none"/>
          <w:lang w:val="en-US" w:eastAsia="zh-CN"/>
        </w:rPr>
        <w:t xml:space="preserve">（提供相关证明材料，未提供为无效标），投标人如需更换项目负责人，须提前30日向采购人提交书面申请并取得采购人书面同意；在采购人书面同意前，原项目负责人不得撤离。未经采购人书面同意擅自更换项目负责人的，采购人有权视为投标人根本性违约，并有权单方解除合同、追究违约责任及要求按本合同约定承担相应赔偿。</w:t>
      </w:r>
      <w:r/>
    </w:p>
    <w:p>
      <w:pPr>
        <w:pStyle w:val="1003"/>
        <w:ind w:firstLine="422"/>
        <w:spacing w:line="360" w:lineRule="auto"/>
        <w:rPr>
          <w:rFonts w:hint="eastAsia" w:ascii="宋体" w:hAnsi="宋体" w:eastAsia="宋体" w:cs="宋体"/>
          <w:b/>
          <w:bCs/>
          <w:color w:val="auto"/>
          <w:sz w:val="21"/>
          <w:szCs w:val="21"/>
          <w:highlight w:val="none"/>
          <w:u w:val="none"/>
          <w:lang w:val="en-US" w:eastAsia="zh-CN"/>
        </w:rPr>
      </w:pPr>
      <w:r>
        <w:rPr>
          <w:rFonts w:hint="eastAsia" w:ascii="宋体" w:hAnsi="宋体" w:cs="宋体"/>
          <w:b/>
          <w:bCs/>
          <w:color w:val="auto"/>
          <w:sz w:val="21"/>
          <w:szCs w:val="21"/>
          <w:highlight w:val="none"/>
          <w:u w:val="none"/>
          <w:lang w:val="en-US" w:eastAsia="zh-CN"/>
        </w:rPr>
        <w:t xml:space="preserve">（四）</w:t>
      </w:r>
      <w:r>
        <w:rPr>
          <w:rFonts w:hint="eastAsia" w:ascii="宋体" w:hAnsi="宋体" w:eastAsia="宋体" w:cs="宋体"/>
          <w:b/>
          <w:bCs/>
          <w:color w:val="auto"/>
          <w:sz w:val="21"/>
          <w:szCs w:val="21"/>
          <w:highlight w:val="none"/>
          <w:u w:val="none"/>
          <w:lang w:val="en-US" w:eastAsia="zh-CN"/>
        </w:rPr>
        <w:t xml:space="preserve">服务要求</w:t>
      </w:r>
      <w:r/>
    </w:p>
    <w:p>
      <w:pPr>
        <w:ind w:firstLine="422"/>
        <w:jc w:val="left"/>
        <w:spacing w:line="360" w:lineRule="auto"/>
        <w:rPr>
          <w:rFonts w:hint="eastAsia" w:ascii="宋体" w:hAnsi="宋体" w:eastAsia="宋体" w:cs="宋体"/>
          <w:color w:val="auto"/>
          <w:sz w:val="21"/>
          <w:szCs w:val="21"/>
          <w:highlight w:val="none"/>
          <w:u w:val="single"/>
        </w:rPr>
        <w:outlineLvl w:val="9"/>
      </w:pPr>
      <w:r/>
      <w:bookmarkStart w:id="82" w:name="_Toc10736"/>
      <w:r/>
      <w:bookmarkStart w:id="83" w:name="_Toc11795"/>
      <w:r>
        <w:rPr>
          <w:rFonts w:hint="eastAsia" w:ascii="宋体" w:hAnsi="宋体" w:eastAsia="宋体" w:cs="宋体"/>
          <w:b/>
          <w:bCs/>
          <w:color w:val="auto"/>
          <w:sz w:val="21"/>
          <w:szCs w:val="21"/>
          <w:highlight w:val="none"/>
          <w:lang w:val="en-US" w:eastAsia="zh-CN"/>
        </w:rPr>
        <w:t xml:space="preserve">1.服务质量：</w:t>
      </w:r>
      <w:r>
        <w:rPr>
          <w:rFonts w:hint="eastAsia" w:ascii="宋体" w:hAnsi="宋体" w:eastAsia="宋体" w:cs="宋体"/>
          <w:color w:val="auto"/>
          <w:sz w:val="21"/>
          <w:szCs w:val="21"/>
          <w:highlight w:val="none"/>
        </w:rPr>
        <w:t xml:space="preserve">知识产权和成果转化服务商应根据采购人保护知识产权工作的需要，高效率、高质量的完成医院专利的申请、维护维权及相关服务工作。</w:t>
      </w:r>
      <w:bookmarkEnd w:id="82"/>
      <w:r/>
      <w:bookmarkEnd w:id="83"/>
      <w:r/>
      <w:r/>
    </w:p>
    <w:p>
      <w:pPr>
        <w:ind w:firstLine="422"/>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2.服务方案：</w:t>
      </w:r>
      <w:r>
        <w:rPr>
          <w:rFonts w:hint="eastAsia" w:ascii="宋体" w:hAnsi="宋体" w:cs="宋体"/>
          <w:color w:val="auto"/>
          <w:sz w:val="21"/>
          <w:szCs w:val="21"/>
          <w:highlight w:val="none"/>
          <w:lang w:val="en-US" w:eastAsia="zh-CN"/>
        </w:rPr>
        <w:t xml:space="preserve">含应保证采购单位获得优先服务的权利，并在有关部门额定的时间内完成专利的申报工作，确保时效性与申报质量</w:t>
      </w:r>
      <w:r>
        <w:rPr>
          <w:rFonts w:hint="eastAsia" w:ascii="宋体" w:hAnsi="宋体" w:cs="宋体"/>
          <w:color w:val="auto"/>
          <w:sz w:val="21"/>
          <w:szCs w:val="21"/>
          <w:highlight w:val="none"/>
          <w:lang w:eastAsia="zh-CN"/>
        </w:rPr>
        <w:t xml:space="preserve">；</w:t>
      </w:r>
      <w:r/>
    </w:p>
    <w:p>
      <w:pPr>
        <w:ind w:firstLine="422"/>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3.服务响应：</w:t>
      </w:r>
      <w:r>
        <w:rPr>
          <w:rFonts w:hint="eastAsia" w:ascii="宋体" w:hAnsi="宋体" w:eastAsia="宋体" w:cs="宋体"/>
          <w:color w:val="auto"/>
          <w:sz w:val="21"/>
          <w:szCs w:val="21"/>
          <w:highlight w:val="none"/>
        </w:rPr>
        <w:t xml:space="preserve">设有专线服务电话服务，不论业务量大小，在接到采购单位申报电话及时予以响应，如有特别要求需提供上门服务；如出现突发应急状况，积极主动配合，提供解决方案。</w:t>
      </w:r>
      <w:r/>
    </w:p>
    <w:p>
      <w:pPr>
        <w:ind w:firstLine="422"/>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4.档案管理：</w:t>
      </w:r>
      <w:r>
        <w:rPr>
          <w:rFonts w:hint="eastAsia" w:ascii="宋体" w:hAnsi="宋体" w:eastAsia="宋体" w:cs="宋体"/>
          <w:color w:val="auto"/>
          <w:sz w:val="21"/>
          <w:szCs w:val="21"/>
          <w:highlight w:val="none"/>
        </w:rPr>
        <w:t xml:space="preserve">采用计算机对申报专利实行一专利一档案管理，并开展跟踪服务，向采购人报送有关报表；</w:t>
      </w:r>
      <w:r/>
    </w:p>
    <w:p>
      <w:pPr>
        <w:ind w:firstLine="422"/>
        <w:spacing w:line="360" w:lineRule="auto"/>
        <w:rPr>
          <w:rFonts w:hint="eastAsia" w:ascii="宋体" w:hAnsi="宋体" w:cs="宋体"/>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5.咨询服务：</w:t>
      </w:r>
      <w:r>
        <w:rPr>
          <w:rFonts w:hint="eastAsia" w:ascii="宋体" w:hAnsi="宋体" w:eastAsia="宋体" w:cs="宋体"/>
          <w:color w:val="auto"/>
          <w:sz w:val="21"/>
          <w:szCs w:val="21"/>
          <w:highlight w:val="none"/>
        </w:rPr>
        <w:t xml:space="preserve">不定期为采购人提供优质的业务咨询服务等。</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6.保密承诺：</w:t>
      </w:r>
      <w:r>
        <w:rPr>
          <w:rFonts w:hint="eastAsia" w:ascii="宋体" w:hAnsi="宋体" w:eastAsia="宋体" w:cs="宋体"/>
          <w:color w:val="auto"/>
          <w:sz w:val="21"/>
          <w:szCs w:val="21"/>
          <w:highlight w:val="none"/>
        </w:rPr>
        <w:t xml:space="preserve">不得私自保留以及泄漏采购人商业秘密、专利技术、法律文书、数据等情况；未经采购人允许不得在外部平台宣传采购人保密的资料信息。</w:t>
      </w:r>
      <w:r/>
    </w:p>
    <w:p>
      <w:pPr>
        <w:ind w:firstLine="422"/>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采购人每年对中标代理机构进行绩效考核，将专利授权率、转化项目数、科室培训覆盖率纳入考核范围。专利授权率需≥60%（计算方式为授权量÷申请量×100%）、年均促成转化项目≥3项，科室培训覆盖率100%，如中标代理机构年度绩效考核不达标，则采购人有权单方解除合同且不承担任何赔偿责任，已履行部分据实结算。</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专利数量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发明专利：全院累计提交不少于</w:t>
      </w:r>
      <w:r>
        <w:rPr>
          <w:rFonts w:hint="eastAsia" w:ascii="宋体" w:hAnsi="宋体" w:eastAsia="宋体" w:cs="宋体"/>
          <w:color w:val="auto"/>
          <w:sz w:val="21"/>
          <w:szCs w:val="21"/>
          <w:highlight w:val="none"/>
          <w:lang w:val="en-US" w:eastAsia="zh-CN"/>
        </w:rPr>
        <w:t xml:space="preserve">72</w:t>
      </w:r>
      <w:r>
        <w:rPr>
          <w:rFonts w:hint="eastAsia" w:ascii="宋体" w:hAnsi="宋体" w:eastAsia="宋体" w:cs="宋体"/>
          <w:color w:val="auto"/>
          <w:sz w:val="21"/>
          <w:szCs w:val="21"/>
          <w:highlight w:val="none"/>
        </w:rPr>
        <w:t xml:space="preserve">件/</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年（年均</w:t>
      </w:r>
      <w:r>
        <w:rPr>
          <w:rFonts w:hint="eastAsia" w:ascii="宋体" w:hAnsi="宋体" w:eastAsia="宋体" w:cs="宋体"/>
          <w:color w:val="auto"/>
          <w:sz w:val="21"/>
          <w:szCs w:val="21"/>
          <w:highlight w:val="none"/>
          <w:lang w:val="en-US" w:eastAsia="zh-CN"/>
        </w:rPr>
        <w:t xml:space="preserve">36</w:t>
      </w:r>
      <w:r>
        <w:rPr>
          <w:rFonts w:hint="eastAsia" w:ascii="宋体" w:hAnsi="宋体" w:eastAsia="宋体" w:cs="宋体"/>
          <w:color w:val="auto"/>
          <w:sz w:val="21"/>
          <w:szCs w:val="21"/>
          <w:highlight w:val="none"/>
        </w:rPr>
        <w:t xml:space="preserve">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实用新型专利：全院累计提交不少于</w:t>
      </w:r>
      <w:r>
        <w:rPr>
          <w:rFonts w:hint="eastAsia" w:ascii="宋体" w:hAnsi="宋体" w:eastAsia="宋体" w:cs="宋体"/>
          <w:color w:val="auto"/>
          <w:sz w:val="21"/>
          <w:szCs w:val="21"/>
          <w:highlight w:val="none"/>
          <w:lang w:val="en-US" w:eastAsia="zh-CN"/>
        </w:rPr>
        <w:t xml:space="preserve">120</w:t>
      </w:r>
      <w:r>
        <w:rPr>
          <w:rFonts w:hint="eastAsia" w:ascii="宋体" w:hAnsi="宋体" w:eastAsia="宋体" w:cs="宋体"/>
          <w:color w:val="auto"/>
          <w:sz w:val="21"/>
          <w:szCs w:val="21"/>
          <w:highlight w:val="none"/>
        </w:rPr>
        <w:t xml:space="preserve">件/</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年（年均</w:t>
      </w:r>
      <w:r>
        <w:rPr>
          <w:rFonts w:hint="eastAsia" w:ascii="宋体" w:hAnsi="宋体" w:eastAsia="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件）。</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成果转化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产品化数量：实现专利</w:t>
      </w:r>
      <w:r>
        <w:rPr>
          <w:rFonts w:hint="eastAsia" w:ascii="宋体" w:hAnsi="宋体" w:eastAsia="宋体" w:cs="宋体"/>
          <w:color w:val="auto"/>
          <w:sz w:val="21"/>
          <w:szCs w:val="21"/>
          <w:highlight w:val="none"/>
          <w:lang w:eastAsia="zh-CN"/>
        </w:rPr>
        <w:t xml:space="preserve">成果转化</w:t>
      </w:r>
      <w:r>
        <w:rPr>
          <w:rFonts w:hint="eastAsia" w:ascii="宋体" w:hAnsi="宋体" w:eastAsia="宋体" w:cs="宋体"/>
          <w:color w:val="auto"/>
          <w:sz w:val="21"/>
          <w:szCs w:val="21"/>
          <w:highlight w:val="none"/>
        </w:rPr>
        <w:t xml:space="preserve">不少于</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项（年均3件）。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转化金额：累计转化收入不低于</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万元（年均</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万）。</w:t>
      </w:r>
      <w:r/>
    </w:p>
    <w:p>
      <w:pPr>
        <w:ind w:firstLine="420"/>
        <w:spacing w:line="360" w:lineRule="auto"/>
        <w:rPr>
          <w:rFonts w:hint="eastAsia" w:ascii="宋体" w:hAnsi="宋体" w:eastAsia="宋体" w:cs="宋体"/>
          <w:b w:val="0"/>
          <w:bCs w:val="0"/>
          <w:color w:val="auto"/>
          <w:highlight w:val="none"/>
          <w:lang w:eastAsia="zh-CN"/>
        </w:rPr>
      </w:pPr>
      <w:r>
        <w:rPr>
          <w:rFonts w:hint="eastAsia" w:ascii="宋体" w:hAnsi="宋体" w:eastAsia="宋体" w:cs="宋体"/>
          <w:color w:val="auto"/>
          <w:sz w:val="21"/>
          <w:szCs w:val="21"/>
          <w:highlight w:val="none"/>
        </w:rPr>
        <w:t xml:space="preserve">技术合作：签约院企共建科研平台</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项（年均签约2项），吸引横向科研经费。</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br w:type="page" w:clear="all"/>
      </w:r>
      <w:bookmarkStart w:id="84" w:name="_Toc88831024"/>
      <w:r/>
      <w:bookmarkStart w:id="85" w:name="_Toc24459562"/>
      <w:r/>
      <w:bookmarkStart w:id="86" w:name="_Toc22640"/>
      <w:r/>
      <w:bookmarkStart w:id="87" w:name="_Toc23073"/>
      <w:r/>
      <w:r/>
    </w:p>
    <w:p>
      <w:pPr>
        <w:jc w:val="center"/>
        <w:keepLines/>
        <w:keepNext/>
        <w:pageBreakBefore w:val="0"/>
        <w:spacing w:before="200" w:after="200" w:line="360" w:lineRule="auto"/>
        <w:widowControl w:val="off"/>
        <w:rPr>
          <w:rFonts w:hint="eastAsia" w:ascii="宋体" w:hAnsi="宋体" w:eastAsia="宋体" w:cs="宋体"/>
          <w:b/>
          <w:color w:val="auto"/>
          <w:sz w:val="44"/>
          <w:szCs w:val="20"/>
          <w:highlight w:val="none"/>
        </w:rPr>
        <w:outlineLvl w:val="0"/>
      </w:pPr>
      <w:r/>
      <w:bookmarkStart w:id="88" w:name="_Toc27995"/>
      <w:r>
        <w:rPr>
          <w:rFonts w:hint="eastAsia" w:ascii="宋体" w:hAnsi="宋体" w:eastAsia="宋体" w:cs="宋体"/>
          <w:b/>
          <w:color w:val="auto"/>
          <w:sz w:val="44"/>
          <w:szCs w:val="20"/>
          <w:highlight w:val="none"/>
        </w:rPr>
        <w:t xml:space="preserve">第五章 </w:t>
      </w:r>
      <w:bookmarkEnd w:id="84"/>
      <w:r/>
      <w:bookmarkEnd w:id="85"/>
      <w:r/>
      <w:bookmarkEnd w:id="86"/>
      <w:r>
        <w:rPr>
          <w:rFonts w:hint="eastAsia" w:ascii="宋体" w:hAnsi="宋体" w:eastAsia="宋体" w:cs="宋体"/>
          <w:b/>
          <w:color w:val="auto"/>
          <w:sz w:val="44"/>
          <w:szCs w:val="20"/>
          <w:highlight w:val="none"/>
        </w:rPr>
        <w:t xml:space="preserve">合同条款</w:t>
      </w:r>
      <w:bookmarkEnd w:id="87"/>
      <w:r/>
      <w:bookmarkEnd w:id="88"/>
      <w:r/>
      <w:bookmarkStart w:id="89" w:name="_Toc387241321"/>
      <w:r/>
      <w:bookmarkStart w:id="90" w:name="_Toc304374140"/>
      <w:r/>
      <w:bookmarkStart w:id="91" w:name="_Toc24459563"/>
      <w:r/>
      <w:r/>
    </w:p>
    <w:p>
      <w:pPr>
        <w:ind w:firstLine="422"/>
        <w:jc w:val="left"/>
        <w:pageBreakBefore w:val="0"/>
        <w:spacing w:line="360" w:lineRule="auto"/>
        <w:widowControl w:val="off"/>
        <w:rPr>
          <w:rFonts w:cs="宋体"/>
          <w:color w:val="auto"/>
          <w:sz w:val="21"/>
          <w:szCs w:val="21"/>
          <w:highlight w:val="none"/>
        </w:rPr>
      </w:pPr>
      <w:r/>
      <w:bookmarkStart w:id="92" w:name="_Toc88831025"/>
      <w:r/>
      <w:bookmarkStart w:id="93" w:name="_Toc6365"/>
      <w:r/>
      <w:bookmarkStart w:id="94" w:name="_Toc20400"/>
      <w:r>
        <w:rPr>
          <w:rFonts w:hint="eastAsia" w:cs="宋体"/>
          <w:color w:val="auto"/>
          <w:sz w:val="21"/>
          <w:szCs w:val="21"/>
          <w:highlight w:val="none"/>
        </w:rPr>
        <w:t xml:space="preserve">甲方（采购人）： </w:t>
      </w:r>
      <w:r/>
    </w:p>
    <w:p>
      <w:pPr>
        <w:ind w:firstLine="422"/>
        <w:jc w:val="left"/>
        <w:pageBreakBefore w:val="0"/>
        <w:spacing w:line="360" w:lineRule="auto"/>
        <w:widowControl w:val="off"/>
        <w:rPr>
          <w:rFonts w:cs="宋体"/>
          <w:color w:val="auto"/>
          <w:sz w:val="21"/>
          <w:szCs w:val="21"/>
          <w:highlight w:val="none"/>
        </w:rPr>
      </w:pPr>
      <w:r>
        <w:rPr>
          <w:rFonts w:hint="eastAsia" w:cs="宋体"/>
          <w:color w:val="auto"/>
          <w:sz w:val="21"/>
          <w:szCs w:val="21"/>
          <w:highlight w:val="none"/>
        </w:rPr>
        <w:t xml:space="preserve">联系人：</w:t>
      </w:r>
      <w:r/>
    </w:p>
    <w:p>
      <w:pPr>
        <w:ind w:firstLine="422"/>
        <w:jc w:val="left"/>
        <w:pageBreakBefore w:val="0"/>
        <w:spacing w:line="360" w:lineRule="auto"/>
        <w:widowControl w:val="off"/>
        <w:rPr>
          <w:rFonts w:cs="宋体"/>
          <w:color w:val="auto"/>
          <w:sz w:val="21"/>
          <w:szCs w:val="21"/>
          <w:highlight w:val="none"/>
        </w:rPr>
      </w:pPr>
      <w:r>
        <w:rPr>
          <w:rFonts w:hint="eastAsia" w:cs="宋体"/>
          <w:color w:val="auto"/>
          <w:sz w:val="21"/>
          <w:szCs w:val="21"/>
          <w:highlight w:val="none"/>
        </w:rPr>
        <w:t xml:space="preserve">联系电话：</w:t>
      </w:r>
      <w:r/>
    </w:p>
    <w:p>
      <w:pPr>
        <w:ind w:firstLine="422"/>
        <w:jc w:val="left"/>
        <w:pageBreakBefore w:val="0"/>
        <w:spacing w:line="360" w:lineRule="auto"/>
        <w:widowControl w:val="off"/>
        <w:rPr>
          <w:rFonts w:cs="宋体"/>
          <w:color w:val="auto"/>
          <w:sz w:val="21"/>
          <w:szCs w:val="21"/>
          <w:highlight w:val="none"/>
        </w:rPr>
      </w:pPr>
      <w:r>
        <w:rPr>
          <w:rFonts w:hint="eastAsia" w:cs="宋体"/>
          <w:color w:val="auto"/>
          <w:sz w:val="21"/>
          <w:szCs w:val="21"/>
          <w:highlight w:val="none"/>
        </w:rPr>
        <w:t xml:space="preserve">地址：</w:t>
      </w:r>
      <w:r/>
    </w:p>
    <w:p>
      <w:pPr>
        <w:ind w:firstLine="422"/>
        <w:jc w:val="left"/>
        <w:pageBreakBefore w:val="0"/>
        <w:spacing w:line="360" w:lineRule="auto"/>
        <w:widowControl w:val="off"/>
        <w:rPr>
          <w:rFonts w:cs="宋体"/>
          <w:color w:val="auto"/>
          <w:sz w:val="21"/>
          <w:szCs w:val="21"/>
          <w:highlight w:val="none"/>
        </w:rPr>
      </w:pPr>
      <w:r>
        <w:rPr>
          <w:rFonts w:cs="宋体"/>
          <w:color w:val="auto"/>
          <w:sz w:val="21"/>
          <w:szCs w:val="21"/>
          <w:highlight w:val="none"/>
        </w:rPr>
      </w:r>
      <w:r/>
    </w:p>
    <w:p>
      <w:pPr>
        <w:ind w:firstLine="422"/>
        <w:jc w:val="left"/>
        <w:pageBreakBefore w:val="0"/>
        <w:spacing w:line="360" w:lineRule="auto"/>
        <w:widowControl w:val="off"/>
        <w:rPr>
          <w:rFonts w:cs="宋体"/>
          <w:color w:val="auto"/>
          <w:sz w:val="21"/>
          <w:szCs w:val="21"/>
          <w:highlight w:val="none"/>
        </w:rPr>
      </w:pPr>
      <w:r>
        <w:rPr>
          <w:rFonts w:hint="eastAsia" w:cs="宋体"/>
          <w:color w:val="auto"/>
          <w:sz w:val="21"/>
          <w:szCs w:val="21"/>
          <w:highlight w:val="none"/>
        </w:rPr>
        <w:t xml:space="preserve">乙方（供应方）： </w:t>
      </w:r>
      <w:r/>
    </w:p>
    <w:p>
      <w:pPr>
        <w:ind w:firstLine="422"/>
        <w:jc w:val="left"/>
        <w:pageBreakBefore w:val="0"/>
        <w:spacing w:line="360" w:lineRule="auto"/>
        <w:widowControl w:val="off"/>
        <w:rPr>
          <w:rFonts w:cs="宋体"/>
          <w:color w:val="auto"/>
          <w:sz w:val="21"/>
          <w:szCs w:val="21"/>
          <w:highlight w:val="none"/>
        </w:rPr>
      </w:pPr>
      <w:r>
        <w:rPr>
          <w:rFonts w:hint="eastAsia" w:cs="宋体"/>
          <w:color w:val="auto"/>
          <w:sz w:val="21"/>
          <w:szCs w:val="21"/>
          <w:highlight w:val="none"/>
        </w:rPr>
        <w:t xml:space="preserve">联系人：</w:t>
      </w:r>
      <w:r/>
    </w:p>
    <w:p>
      <w:pPr>
        <w:ind w:firstLine="422"/>
        <w:jc w:val="left"/>
        <w:pageBreakBefore w:val="0"/>
        <w:spacing w:line="360" w:lineRule="auto"/>
        <w:widowControl w:val="off"/>
        <w:rPr>
          <w:rFonts w:cs="宋体"/>
          <w:color w:val="auto"/>
          <w:sz w:val="21"/>
          <w:szCs w:val="21"/>
          <w:highlight w:val="none"/>
        </w:rPr>
      </w:pPr>
      <w:r>
        <w:rPr>
          <w:rFonts w:hint="eastAsia" w:cs="宋体"/>
          <w:color w:val="auto"/>
          <w:sz w:val="21"/>
          <w:szCs w:val="21"/>
          <w:highlight w:val="none"/>
        </w:rPr>
        <w:t xml:space="preserve">联系电话： </w:t>
      </w:r>
      <w:r/>
    </w:p>
    <w:p>
      <w:pPr>
        <w:ind w:firstLine="422"/>
        <w:jc w:val="left"/>
        <w:pageBreakBefore w:val="0"/>
        <w:spacing w:line="360" w:lineRule="auto"/>
        <w:widowControl w:val="off"/>
        <w:rPr>
          <w:rFonts w:cs="宋体"/>
          <w:color w:val="auto"/>
          <w:sz w:val="21"/>
          <w:szCs w:val="21"/>
          <w:highlight w:val="none"/>
        </w:rPr>
      </w:pPr>
      <w:r>
        <w:rPr>
          <w:rFonts w:hint="eastAsia" w:cs="宋体"/>
          <w:color w:val="auto"/>
          <w:sz w:val="21"/>
          <w:szCs w:val="21"/>
          <w:highlight w:val="none"/>
        </w:rPr>
        <w:t xml:space="preserve">地址： </w:t>
      </w:r>
      <w:r/>
    </w:p>
    <w:p>
      <w:pPr>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根据《中华人民共和国民法典》有关规定，为明确采购单位（甲方）和供应单位（乙方）购销过程中的权利、义务和经济责任，经双方友好协商，签订以下条款，共同遵守。</w:t>
      </w:r>
      <w:r/>
    </w:p>
    <w:p>
      <w:pPr>
        <w:ind w:firstLine="422"/>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第一条 合同标的</w:t>
      </w:r>
      <w:r/>
    </w:p>
    <w:p>
      <w:pPr>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1.项目名称：</w:t>
      </w:r>
      <w:r>
        <w:rPr>
          <w:rFonts w:hint="eastAsia" w:ascii="宋体" w:hAnsi="宋体" w:cs="宋体"/>
          <w:color w:val="auto"/>
          <w:szCs w:val="21"/>
          <w:highlight w:val="none"/>
          <w:lang w:eastAsia="zh-CN"/>
        </w:rPr>
        <w:t xml:space="preserve">知识产权与成果转化代理服务</w:t>
      </w:r>
      <w:r>
        <w:rPr>
          <w:rFonts w:hint="eastAsia" w:ascii="宋体" w:hAnsi="宋体" w:eastAsia="宋体" w:cs="宋体"/>
          <w:color w:val="auto"/>
          <w:szCs w:val="21"/>
          <w:highlight w:val="none"/>
        </w:rPr>
        <w:t xml:space="preserve">；</w:t>
      </w:r>
      <w:r/>
    </w:p>
    <w:p>
      <w:pPr>
        <w:ind w:firstLine="42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2.项目编号：JSZC-320583-SZYE-G2025-0064</w:t>
      </w:r>
      <w:r/>
    </w:p>
    <w:p>
      <w:pPr>
        <w:ind w:firstLine="42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服务期：自合同签订之日起2年（</w:t>
      </w:r>
      <w:r>
        <w:rPr>
          <w:rFonts w:cs="宋体"/>
          <w:color w:val="auto"/>
          <w:sz w:val="21"/>
          <w:szCs w:val="21"/>
          <w:highlight w:val="none"/>
        </w:rPr>
        <w:t xml:space="preserve">202</w:t>
      </w:r>
      <w:r>
        <w:rPr>
          <w:rFonts w:hint="eastAsia" w:cs="宋体"/>
          <w:color w:val="auto"/>
          <w:sz w:val="21"/>
          <w:szCs w:val="21"/>
          <w:highlight w:val="none"/>
        </w:rPr>
        <w:t xml:space="preserve">5年    </w:t>
      </w:r>
      <w:r>
        <w:rPr>
          <w:rFonts w:cs="宋体"/>
          <w:color w:val="auto"/>
          <w:sz w:val="21"/>
          <w:szCs w:val="21"/>
          <w:highlight w:val="none"/>
        </w:rPr>
        <w:t xml:space="preserve">月</w:t>
      </w:r>
      <w:r>
        <w:rPr>
          <w:rFonts w:hint="eastAsia" w:cs="宋体"/>
          <w:color w:val="auto"/>
          <w:sz w:val="21"/>
          <w:szCs w:val="21"/>
          <w:highlight w:val="none"/>
        </w:rPr>
        <w:t xml:space="preserve">    </w:t>
      </w:r>
      <w:r>
        <w:rPr>
          <w:rFonts w:cs="宋体"/>
          <w:color w:val="auto"/>
          <w:sz w:val="21"/>
          <w:szCs w:val="21"/>
          <w:highlight w:val="none"/>
        </w:rPr>
        <w:t xml:space="preserve">日</w:t>
      </w:r>
      <w:r>
        <w:rPr>
          <w:rFonts w:hint="eastAsia" w:cs="宋体"/>
          <w:color w:val="auto"/>
          <w:sz w:val="21"/>
          <w:szCs w:val="21"/>
          <w:highlight w:val="none"/>
        </w:rPr>
        <w:t xml:space="preserve">至202</w:t>
      </w:r>
      <w:r>
        <w:rPr>
          <w:rFonts w:hint="eastAsia" w:cs="宋体"/>
          <w:color w:val="auto"/>
          <w:sz w:val="21"/>
          <w:szCs w:val="21"/>
          <w:highlight w:val="none"/>
          <w:lang w:val="en-US" w:eastAsia="zh-CN"/>
        </w:rPr>
        <w:t xml:space="preserve">7</w:t>
      </w:r>
      <w:r>
        <w:rPr>
          <w:rFonts w:hint="eastAsia" w:cs="宋体"/>
          <w:color w:val="auto"/>
          <w:sz w:val="21"/>
          <w:szCs w:val="21"/>
          <w:highlight w:val="none"/>
        </w:rPr>
        <w:t xml:space="preserve">年     月</w:t>
      </w:r>
      <w:r>
        <w:rPr>
          <w:rFonts w:hint="eastAsia" w:ascii="宋体" w:hAnsi="宋体" w:cs="宋体"/>
          <w:color w:val="auto"/>
          <w:szCs w:val="21"/>
          <w:highlight w:val="none"/>
          <w:lang w:eastAsia="zh-CN"/>
        </w:rPr>
        <w:t xml:space="preserve">），或合同约定金额全部履约完毕（以先到者为准）。</w:t>
      </w:r>
      <w:r/>
    </w:p>
    <w:p>
      <w:pPr>
        <w:ind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.服务标准：</w:t>
      </w:r>
      <w:r>
        <w:rPr>
          <w:rFonts w:hint="eastAsia" w:ascii="宋体" w:hAnsi="宋体" w:eastAsia="宋体" w:cs="宋体"/>
          <w:color w:val="auto"/>
          <w:sz w:val="21"/>
          <w:szCs w:val="21"/>
          <w:highlight w:val="none"/>
        </w:rPr>
        <w:t xml:space="preserve">见</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中采购需求。除此以外，乙方所提供的服务的质量标准按照国家标准、行业标准和企业标准确定，上述标准不一致的，以严格的标准为准。没有国家标准、行业标准和企业标准的，按照通常标准或者符合合同目的的特定标准确定。</w:t>
      </w:r>
      <w:r/>
    </w:p>
    <w:p>
      <w:pPr>
        <w:ind w:firstLine="420"/>
        <w:pageBreakBefore w:val="0"/>
        <w:spacing w:line="360" w:lineRule="auto"/>
        <w:widowControl w:val="off"/>
        <w:rPr>
          <w:b/>
          <w:bCs/>
          <w:color w:val="auto"/>
          <w:sz w:val="21"/>
          <w:szCs w:val="21"/>
          <w:highlight w:val="none"/>
        </w:rPr>
      </w:pPr>
      <w:r>
        <w:rPr>
          <w:rFonts w:hint="eastAsia"/>
          <w:b/>
          <w:bCs/>
          <w:color w:val="auto"/>
          <w:sz w:val="21"/>
          <w:szCs w:val="21"/>
          <w:highlight w:val="none"/>
        </w:rPr>
        <w:t xml:space="preserve">二、价格与支付</w:t>
      </w:r>
      <w:r/>
    </w:p>
    <w:p>
      <w:pPr>
        <w:ind w:firstLine="42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1、合同价格按此次中标价格执行，合同总金额为人民币</w:t>
      </w:r>
      <w:r>
        <w:rPr>
          <w:rFonts w:hint="eastAsia"/>
          <w:color w:val="auto"/>
          <w:sz w:val="21"/>
          <w:szCs w:val="21"/>
          <w:highlight w:val="none"/>
          <w:u w:val="single"/>
        </w:rPr>
        <w:t xml:space="preserve">           （￥      </w:t>
      </w:r>
      <w:r>
        <w:rPr>
          <w:rFonts w:hint="eastAsia"/>
          <w:color w:val="auto"/>
          <w:sz w:val="21"/>
          <w:szCs w:val="21"/>
          <w:highlight w:val="none"/>
        </w:rPr>
        <w:t xml:space="preserve">），活动及要求均为预计划</w:t>
      </w:r>
      <w:r>
        <w:rPr>
          <w:rFonts w:hint="eastAsia"/>
          <w:color w:val="auto"/>
          <w:sz w:val="21"/>
          <w:szCs w:val="21"/>
          <w:highlight w:val="none"/>
          <w:lang w:eastAsia="zh-CN"/>
        </w:rPr>
        <w:t xml:space="preserve">。</w:t>
      </w:r>
      <w:r>
        <w:rPr>
          <w:rFonts w:hint="eastAsia"/>
          <w:color w:val="auto"/>
          <w:sz w:val="21"/>
          <w:szCs w:val="21"/>
          <w:highlight w:val="none"/>
        </w:rPr>
        <w:t xml:space="preserve">项目总支付金额不超过合同总金额</w:t>
      </w:r>
      <w:r>
        <w:rPr>
          <w:rFonts w:hint="eastAsia" w:ascii="宋体" w:hAnsi="宋体"/>
          <w:color w:val="auto"/>
          <w:szCs w:val="21"/>
          <w:highlight w:val="none"/>
        </w:rPr>
        <w:t xml:space="preserve">合同基准价格，包括完成该</w:t>
      </w:r>
      <w:r>
        <w:rPr>
          <w:rFonts w:hint="eastAsia" w:ascii="宋体" w:hAnsi="宋体" w:cs="宋体"/>
          <w:color w:val="auto"/>
          <w:szCs w:val="21"/>
          <w:highlight w:val="none"/>
          <w:lang w:eastAsia="zh-CN"/>
        </w:rPr>
        <w:t xml:space="preserve">知识产权与成果转化代理服务</w:t>
      </w:r>
      <w:r>
        <w:rPr>
          <w:rFonts w:hint="eastAsia" w:ascii="宋体" w:hAnsi="宋体"/>
          <w:color w:val="auto"/>
          <w:szCs w:val="21"/>
          <w:highlight w:val="none"/>
        </w:rPr>
        <w:t xml:space="preserve">项目的服务</w:t>
      </w:r>
      <w:r>
        <w:rPr>
          <w:rFonts w:hint="eastAsia" w:ascii="宋体" w:hAnsi="宋体"/>
          <w:color w:val="auto"/>
          <w:szCs w:val="21"/>
          <w:highlight w:val="none"/>
          <w:lang w:val="en-US" w:eastAsia="zh-CN"/>
        </w:rPr>
        <w:t xml:space="preserve">内容</w:t>
      </w:r>
      <w:r>
        <w:rPr>
          <w:rFonts w:hint="eastAsia" w:ascii="宋体" w:hAnsi="宋体"/>
          <w:b/>
          <w:bCs/>
          <w:color w:val="auto"/>
          <w:szCs w:val="21"/>
          <w:highlight w:val="none"/>
          <w:lang w:val="en-US" w:eastAsia="zh-CN"/>
        </w:rPr>
        <w:t xml:space="preserve">包括完成每件相关代理服务涉及的人工费、雇员费用、差旅费用、通讯费用、办公费、管理费用、税费、利润、完成合同所需的一切本身和不可或缺的所有工作开支、政策性文件规定及合同包含的所有风险、责任等各项全部费用并承担一切风险责任。</w:t>
      </w:r>
      <w:r/>
    </w:p>
    <w:p>
      <w:pPr>
        <w:ind w:firstLine="420"/>
        <w:pageBreakBefore w:val="0"/>
        <w:spacing w:line="360" w:lineRule="auto"/>
        <w:widowControl w:val="off"/>
        <w:rPr>
          <w:rFonts w:hint="eastAsia"/>
          <w:color w:val="auto"/>
          <w:sz w:val="21"/>
          <w:szCs w:val="21"/>
          <w:highlight w:val="none"/>
          <w:lang w:eastAsia="zh-CN"/>
        </w:rPr>
      </w:pPr>
      <w:r>
        <w:rPr>
          <w:rFonts w:hint="eastAsia"/>
          <w:color w:val="auto"/>
          <w:sz w:val="21"/>
          <w:szCs w:val="21"/>
          <w:highlight w:val="none"/>
        </w:rPr>
        <w:t xml:space="preserve">2、付款方式：</w:t>
      </w:r>
      <w:r>
        <w:rPr>
          <w:rFonts w:hint="eastAsia"/>
          <w:color w:val="auto"/>
          <w:sz w:val="21"/>
          <w:szCs w:val="21"/>
          <w:highlight w:val="none"/>
          <w:lang w:val="en-US" w:eastAsia="zh-CN"/>
        </w:rPr>
        <w:t xml:space="preserve">专利申请代理费按季度核算并支付。科技人才处每季度组织不少于2名技术或医学专家开展集中评审，并同步要求代理机构提交检索分析报告，经专家评审与检索报告双重核查通过的技术交底书，由科技人才处分配至中标代理机构。采购人依据中标合同约定的服务内容及</w:t>
      </w:r>
      <w:r>
        <w:rPr>
          <w:rFonts w:hint="eastAsia"/>
          <w:b/>
          <w:bCs/>
          <w:color w:val="auto"/>
          <w:sz w:val="21"/>
          <w:szCs w:val="21"/>
          <w:highlight w:val="none"/>
          <w:lang w:val="en-US" w:eastAsia="zh-CN"/>
        </w:rPr>
        <w:t xml:space="preserve">中标</w:t>
      </w:r>
      <w:r>
        <w:rPr>
          <w:rFonts w:hint="eastAsia"/>
          <w:color w:val="auto"/>
          <w:sz w:val="21"/>
          <w:szCs w:val="21"/>
          <w:highlight w:val="none"/>
          <w:lang w:val="en-US" w:eastAsia="zh-CN"/>
        </w:rPr>
        <w:t xml:space="preserve">金额标准，统一向代理机构支付对应费用。</w:t>
      </w:r>
      <w:r>
        <w:rPr>
          <w:rFonts w:hint="eastAsia"/>
          <w:color w:val="auto"/>
          <w:sz w:val="21"/>
          <w:szCs w:val="21"/>
          <w:highlight w:val="none"/>
          <w:lang w:eastAsia="zh-CN"/>
        </w:rPr>
        <w:t xml:space="preserve">官方费用按官方出具的缴费通知数额和期限执行，该费用由</w:t>
      </w:r>
      <w:r>
        <w:rPr>
          <w:rFonts w:hint="eastAsia"/>
          <w:color w:val="auto"/>
          <w:sz w:val="21"/>
          <w:szCs w:val="21"/>
          <w:highlight w:val="none"/>
          <w:lang w:val="en-US" w:eastAsia="zh-CN"/>
        </w:rPr>
        <w:t xml:space="preserve">成交人负责代收代</w:t>
      </w:r>
      <w:r>
        <w:rPr>
          <w:rFonts w:hint="eastAsia"/>
          <w:color w:val="auto"/>
          <w:sz w:val="21"/>
          <w:szCs w:val="21"/>
          <w:highlight w:val="none"/>
          <w:lang w:eastAsia="zh-CN"/>
        </w:rPr>
        <w:t xml:space="preserve">缴。</w:t>
      </w:r>
      <w:r/>
    </w:p>
    <w:p>
      <w:pPr>
        <w:ind w:firstLine="720"/>
        <w:pageBreakBefore w:val="0"/>
        <w:spacing w:line="360" w:lineRule="auto"/>
        <w:widowControl w:val="off"/>
        <w:rPr>
          <w:color w:val="auto"/>
          <w:sz w:val="21"/>
          <w:szCs w:val="21"/>
          <w:highlight w:val="none"/>
        </w:rPr>
      </w:pPr>
      <w:r>
        <w:rPr>
          <w:rFonts w:hint="eastAsia"/>
          <w:color w:val="auto"/>
          <w:sz w:val="21"/>
          <w:szCs w:val="21"/>
          <w:highlight w:val="none"/>
        </w:rPr>
        <w:t xml:space="preserve">注：①</w:t>
      </w:r>
      <w:r>
        <w:rPr>
          <w:rFonts w:hint="eastAsia"/>
          <w:color w:val="auto"/>
          <w:sz w:val="21"/>
          <w:szCs w:val="21"/>
          <w:highlight w:val="none"/>
          <w:lang w:val="zh-CN"/>
        </w:rPr>
        <w:t xml:space="preserve">以上每次付款前，</w:t>
      </w:r>
      <w:r>
        <w:rPr>
          <w:rFonts w:hint="eastAsia"/>
          <w:color w:val="auto"/>
          <w:sz w:val="21"/>
          <w:szCs w:val="21"/>
          <w:highlight w:val="none"/>
        </w:rPr>
        <w:t xml:space="preserve">乙方</w:t>
      </w:r>
      <w:r>
        <w:rPr>
          <w:rFonts w:hint="eastAsia"/>
          <w:color w:val="auto"/>
          <w:sz w:val="21"/>
          <w:szCs w:val="21"/>
          <w:highlight w:val="none"/>
          <w:lang w:val="zh-CN"/>
        </w:rPr>
        <w:t xml:space="preserve">均应提供符合</w:t>
      </w:r>
      <w:r>
        <w:rPr>
          <w:rFonts w:hint="eastAsia"/>
          <w:bCs/>
          <w:color w:val="auto"/>
          <w:sz w:val="21"/>
          <w:szCs w:val="21"/>
          <w:highlight w:val="none"/>
        </w:rPr>
        <w:t xml:space="preserve">甲方</w:t>
      </w:r>
      <w:r>
        <w:rPr>
          <w:rFonts w:hint="eastAsia"/>
          <w:color w:val="auto"/>
          <w:sz w:val="21"/>
          <w:szCs w:val="21"/>
          <w:highlight w:val="none"/>
          <w:lang w:val="zh-CN"/>
        </w:rPr>
        <w:t xml:space="preserve">要求的同等金额的合法有效发票。</w:t>
      </w:r>
      <w:r>
        <w:rPr>
          <w:color w:val="auto"/>
          <w:sz w:val="21"/>
          <w:szCs w:val="21"/>
          <w:highlight w:val="none"/>
        </w:rPr>
        <w:t xml:space="preserve">否则，</w:t>
      </w:r>
      <w:r>
        <w:rPr>
          <w:rFonts w:hint="eastAsia"/>
          <w:bCs/>
          <w:color w:val="auto"/>
          <w:sz w:val="21"/>
          <w:szCs w:val="21"/>
          <w:highlight w:val="none"/>
        </w:rPr>
        <w:t xml:space="preserve">甲方</w:t>
      </w:r>
      <w:r>
        <w:rPr>
          <w:color w:val="auto"/>
          <w:sz w:val="21"/>
          <w:szCs w:val="21"/>
          <w:highlight w:val="none"/>
        </w:rPr>
        <w:t xml:space="preserve">有权顺延付款时间，且不承担任何违约及/或赔偿责任</w:t>
      </w:r>
      <w:r>
        <w:rPr>
          <w:rFonts w:hint="eastAsia"/>
          <w:color w:val="auto"/>
          <w:sz w:val="21"/>
          <w:szCs w:val="21"/>
          <w:highlight w:val="none"/>
          <w:lang w:val="zh-CN"/>
        </w:rPr>
        <w:t xml:space="preserve">。</w:t>
      </w:r>
      <w:r/>
    </w:p>
    <w:p>
      <w:pPr>
        <w:ind w:firstLine="720"/>
        <w:pageBreakBefore w:val="0"/>
        <w:spacing w:line="360" w:lineRule="auto"/>
        <w:widowControl w:val="off"/>
        <w:rPr>
          <w:color w:val="auto"/>
          <w:sz w:val="21"/>
          <w:szCs w:val="21"/>
          <w:highlight w:val="none"/>
        </w:rPr>
      </w:pPr>
      <w:r>
        <w:rPr>
          <w:rFonts w:hint="eastAsia"/>
          <w:color w:val="auto"/>
          <w:sz w:val="21"/>
          <w:szCs w:val="21"/>
          <w:highlight w:val="none"/>
        </w:rPr>
        <w:t xml:space="preserve">②本项目支付方式包括但不限于：数字人民币、现金、银行汇票、转账支票等。</w:t>
      </w:r>
      <w:r/>
    </w:p>
    <w:p>
      <w:pPr>
        <w:ind w:firstLine="420"/>
        <w:pageBreakBefore w:val="0"/>
        <w:spacing w:line="360" w:lineRule="auto"/>
        <w:widowControl w:val="off"/>
        <w:rPr>
          <w:color w:val="auto"/>
          <w:sz w:val="21"/>
          <w:szCs w:val="21"/>
          <w:highlight w:val="none"/>
        </w:rPr>
      </w:pPr>
      <w:r>
        <w:rPr>
          <w:rFonts w:hint="eastAsia"/>
          <w:color w:val="auto"/>
          <w:sz w:val="21"/>
          <w:szCs w:val="21"/>
          <w:highlight w:val="none"/>
        </w:rPr>
        <w:t xml:space="preserve">3、除非甲方要求增加其他采购范围之外的服务，甲方支付此项费用外不再承担其它任何费用，乙方服务人员的薪金、福利、休假日补贴等均由乙方付给，与甲方无关。</w:t>
      </w:r>
      <w:r/>
    </w:p>
    <w:p>
      <w:pPr>
        <w:ind w:firstLine="420"/>
        <w:pageBreakBefore w:val="0"/>
        <w:spacing w:line="360" w:lineRule="auto"/>
        <w:widowControl w:val="off"/>
        <w:rPr>
          <w:color w:val="auto"/>
          <w:sz w:val="21"/>
          <w:szCs w:val="21"/>
          <w:highlight w:val="none"/>
        </w:rPr>
      </w:pPr>
      <w:r>
        <w:rPr>
          <w:rFonts w:hint="eastAsia"/>
          <w:color w:val="auto"/>
          <w:sz w:val="21"/>
          <w:szCs w:val="21"/>
          <w:highlight w:val="none"/>
        </w:rPr>
        <w:t xml:space="preserve">4、确因甲方工作需要，乙方应无条件配合甲方完成一些突击工作。如：安排服务人员、车辆等临时加班。</w:t>
      </w:r>
      <w:r/>
    </w:p>
    <w:p>
      <w:pPr>
        <w:ind w:firstLine="42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b/>
          <w:bCs/>
          <w:color w:val="auto"/>
          <w:sz w:val="21"/>
          <w:szCs w:val="21"/>
          <w:highlight w:val="none"/>
        </w:rPr>
        <w:t xml:space="preserve">三、服务内容：</w:t>
      </w:r>
      <w:r>
        <w:rPr>
          <w:rFonts w:hint="eastAsia" w:ascii="宋体" w:hAnsi="宋体" w:eastAsia="宋体" w:cs="宋体"/>
          <w:b w:val="0"/>
          <w:bCs w:val="0"/>
          <w:color w:val="auto"/>
          <w:highlight w:val="none"/>
          <w:lang w:val="en-US" w:eastAsia="zh-CN"/>
        </w:rPr>
        <w:t xml:space="preserve">昆山市第一人民医院知识产权与成果转化代理服务，具体包括但不限于：</w:t>
      </w:r>
      <w:r/>
    </w:p>
    <w:p>
      <w:pPr>
        <w:ind w:firstLine="42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（1）专利检索分析及创新咨询服务：发明点辅助设计优化、专利挖掘布局、检索分析。</w:t>
      </w:r>
      <w:r/>
    </w:p>
    <w:p>
      <w:pPr>
        <w:ind w:firstLine="42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（2）专利申请及相关服务：组织专利撰写、申请、审查意见答复，专利状态监控及提醒，专利授权办登、年费代缴、著录项目变更、办理文件副本等代办服务；无效宣告等。</w:t>
      </w:r>
      <w:r/>
    </w:p>
    <w:p>
      <w:pPr>
        <w:ind w:firstLine="42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（3）专利培训服务：组织提供专利代理法律宣传和相关人员培训，讲座内容包括:专利基础知识、技术交底书撰写、答审技巧等。</w:t>
      </w:r>
      <w:r/>
    </w:p>
    <w:p>
      <w:pPr>
        <w:ind w:firstLine="42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4）协助成果转化服务：组织专利转化评估；协调产业对接、投资对接、商务谈判等服务；组织协调转化法律服务。组织社会创新服务团队、专利服务团队、转化融资服务团队、法律顾问团队不定期到医院进行交流指导或培训，提升全院成果转化知识储备。</w:t>
      </w:r>
      <w:r/>
    </w:p>
    <w:p>
      <w:pPr>
        <w:ind w:firstLine="422"/>
        <w:keepLines w:val="0"/>
        <w:keepNext w:val="0"/>
        <w:pageBreakBefore w:val="0"/>
        <w:spacing w:line="360" w:lineRule="auto"/>
        <w:widowControl w:val="off"/>
        <w:rPr>
          <w:rFonts w:hint="eastAsia"/>
          <w:b/>
          <w:bCs/>
          <w:color w:val="auto"/>
          <w:highlight w:val="none"/>
          <w:lang w:val="en-US" w:eastAsia="zh-CN"/>
        </w:rPr>
      </w:pPr>
      <w:r>
        <w:rPr>
          <w:rFonts w:hint="eastAsia"/>
          <w:b/>
          <w:bCs/>
          <w:color w:val="auto"/>
          <w:highlight w:val="none"/>
          <w:lang w:val="en-US" w:eastAsia="zh-CN"/>
        </w:rPr>
        <w:t xml:space="preserve">四、服务要求</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（1）服务质量：知识产权和成果转化服务商应根据采购人保护知识产权工作的需要，高效率、高质量的完成医院专利的申请、维护维权及相关服务工作。</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（2）服务方案：含应保证采购单位获得优先服务的权利，并在有关部门额定的时间内完成专利的申报工作，确保时效性与申报质量；</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（3）服务响应：设有专线服务电话服务，不论业务量大小，在接到采购单位申报电话及时予以响应，如有特别要求需提供上门服务；如出现突发应急状况，积极主动配合，提供解决方案。</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（4）档案管理：采用计算机对申报专利实行一专利一档案管理，并开展跟踪服务，向采购人报送有关报表；</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（5）咨询服务：不定期为采购人提供优质的业务咨询服务等。</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（6）保密承诺：不得私自保留以及泄漏采购人商业秘密、专利技术、法律文书、数据等情况；未经采购人允许不得在外部平台宣传采购人保密的资料信息。</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7）采购人每年对中标代理机构进行绩效考核，将专利授权率、转化项目数、科室培训覆盖率纳入考核范围。专利授权率需≥60%（计算方式为授权量÷申请量×100%）、年均促成转化项目≥3项，科室培训覆盖率100%，如中标代理机构年度绩效考核不达标，则采购人有权单方解除合同且不承担任何赔偿责任，已履行部分据实结算。</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（8）专利数量</w:t>
      </w:r>
      <w:r/>
    </w:p>
    <w:p>
      <w:pPr>
        <w:ind w:firstLine="422"/>
        <w:keepLines w:val="0"/>
        <w:keepNext w:val="0"/>
        <w:pageBreakBefore w:val="0"/>
        <w:spacing w:line="360" w:lineRule="auto"/>
        <w:widowControl w:val="off"/>
        <w:rPr>
          <w:rFonts w:hint="eastAsia"/>
          <w:b/>
          <w:bCs/>
          <w:color w:val="auto"/>
          <w:highlight w:val="none"/>
          <w:lang w:val="en-US" w:eastAsia="zh-CN"/>
        </w:rPr>
      </w:pPr>
      <w:r>
        <w:rPr>
          <w:rFonts w:hint="eastAsia"/>
          <w:b/>
          <w:bCs/>
          <w:color w:val="auto"/>
          <w:highlight w:val="none"/>
          <w:lang w:val="en-US" w:eastAsia="zh-CN"/>
        </w:rPr>
        <w:t xml:space="preserve">发明专利：全院累计提交不少于72件/2年（年均36件）。</w:t>
      </w:r>
      <w:r/>
    </w:p>
    <w:p>
      <w:pPr>
        <w:ind w:firstLine="422"/>
        <w:keepLines w:val="0"/>
        <w:keepNext w:val="0"/>
        <w:pageBreakBefore w:val="0"/>
        <w:spacing w:line="360" w:lineRule="auto"/>
        <w:widowControl w:val="off"/>
        <w:rPr>
          <w:rFonts w:hint="eastAsia"/>
          <w:color w:val="auto"/>
          <w:highlight w:val="none"/>
          <w:lang w:val="en-US" w:eastAsia="zh-CN"/>
        </w:rPr>
      </w:pPr>
      <w:r>
        <w:rPr>
          <w:rFonts w:hint="eastAsia"/>
          <w:b/>
          <w:bCs/>
          <w:color w:val="auto"/>
          <w:highlight w:val="none"/>
          <w:lang w:val="en-US" w:eastAsia="zh-CN"/>
        </w:rPr>
        <w:t xml:space="preserve">实用新型专利：全院累计提交不少于120件/2年（年均60件）。</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（9）成果转化</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产品化数量：实现专利成果转化不少于6项（年均3件）。</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转化金额：累计转化收入不低于30万元（年均15万）。</w:t>
      </w:r>
      <w:r/>
    </w:p>
    <w:p>
      <w:pPr>
        <w:ind w:firstLine="420"/>
        <w:keepLines w:val="0"/>
        <w:keepNext w:val="0"/>
        <w:pageBreakBefore w:val="0"/>
        <w:spacing w:line="360" w:lineRule="auto"/>
        <w:widowControl w:val="off"/>
        <w:rPr>
          <w:rFonts w:hint="eastAsia" w:eastAsia="宋体"/>
          <w:b/>
          <w:bCs/>
          <w:color w:val="auto"/>
          <w:sz w:val="21"/>
          <w:szCs w:val="21"/>
          <w:highlight w:val="none"/>
          <w:lang w:val="en-US" w:eastAsia="zh-CN"/>
        </w:rPr>
      </w:pPr>
      <w:r>
        <w:rPr>
          <w:rFonts w:hint="eastAsia"/>
          <w:color w:val="auto"/>
          <w:highlight w:val="none"/>
          <w:lang w:val="en-US" w:eastAsia="zh-CN"/>
        </w:rPr>
        <w:t xml:space="preserve">技术合作：签约院企共建科研平台4项（年均签约2项），吸引横向科研经费。</w:t>
      </w:r>
      <w:r/>
    </w:p>
    <w:p>
      <w:pPr>
        <w:ind w:firstLine="420"/>
        <w:keepLines w:val="0"/>
        <w:keepNext w:val="0"/>
        <w:pageBreakBefore w:val="0"/>
        <w:spacing w:line="360" w:lineRule="auto"/>
        <w:widowControl w:val="off"/>
        <w:rPr>
          <w:b/>
          <w:bCs/>
          <w:color w:val="auto"/>
          <w:sz w:val="21"/>
          <w:szCs w:val="21"/>
          <w:highlight w:val="none"/>
        </w:rPr>
      </w:pPr>
      <w:r>
        <w:rPr>
          <w:rFonts w:hint="eastAsia"/>
          <w:b/>
          <w:bCs/>
          <w:color w:val="auto"/>
          <w:sz w:val="21"/>
          <w:szCs w:val="21"/>
          <w:highlight w:val="none"/>
        </w:rPr>
        <w:t xml:space="preserve">五、双方违约责任</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（一）乙方的违约责任</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1、乙方需保证在甲方要求的时间内完成项目的服务及组织实施工作，由于乙方未能在规定时间内按照甲方要求完成并保障项目活动的顺利开展的，甲方即有权立即单方终止项目合同，并不予支付该项活动的任何相关费用，且由乙方退还甲方所有已付费用并承担由此导致的全部损失。</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2、乙方未按合同规定提供服务，视为违约，由此产生的一切损失与责任均由乙方承担，甲方有权要求乙方赔偿并从余款中直接扣除，若余款不足以弥补损失的，甲方保留向其主张的权利。</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3、乙方应服从甲方监督管理，甲方在检查中发现乙方在工作质量、礼节礼貌、仪表仪容、执行制度等方面存在的问题的；</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3.1一般性失误</w:t>
      </w:r>
      <w:r>
        <w:rPr>
          <w:rFonts w:hint="eastAsia" w:eastAsia="宋体"/>
          <w:color w:val="auto"/>
          <w:sz w:val="21"/>
          <w:szCs w:val="21"/>
          <w:highlight w:val="none"/>
          <w:lang w:eastAsia="zh-CN"/>
        </w:rPr>
        <w:t xml:space="preserve">（指未影响服务成果质量、功能或合同目的</w:t>
      </w:r>
      <w:r>
        <w:rPr>
          <w:rFonts w:hint="eastAsia"/>
          <w:color w:val="auto"/>
          <w:sz w:val="21"/>
          <w:szCs w:val="21"/>
          <w:highlight w:val="none"/>
        </w:rPr>
        <w:t xml:space="preserve">，</w:t>
      </w:r>
      <w:r>
        <w:rPr>
          <w:rFonts w:hint="eastAsia" w:eastAsia="宋体"/>
          <w:color w:val="auto"/>
          <w:sz w:val="21"/>
          <w:szCs w:val="21"/>
          <w:highlight w:val="none"/>
          <w:lang w:eastAsia="zh-CN"/>
        </w:rPr>
        <w:t xml:space="preserve">且可及时纠正的情形）</w:t>
      </w:r>
      <w:r>
        <w:rPr>
          <w:rFonts w:hint="eastAsia"/>
          <w:color w:val="auto"/>
          <w:sz w:val="21"/>
          <w:szCs w:val="21"/>
          <w:highlight w:val="none"/>
        </w:rPr>
        <w:t xml:space="preserve">，甲方提出后乙方立即有效更正的，给予口头警告；未能</w:t>
      </w:r>
      <w:r>
        <w:rPr>
          <w:rFonts w:hint="eastAsia" w:ascii="Times New Roman" w:eastAsia="宋体"/>
          <w:color w:val="auto"/>
          <w:sz w:val="21"/>
          <w:szCs w:val="21"/>
          <w:highlight w:val="none"/>
          <w:lang w:val="en-US" w:eastAsia="zh-CN"/>
        </w:rPr>
        <w:t xml:space="preserve">在甲方规定的期限内</w:t>
      </w:r>
      <w:r>
        <w:rPr>
          <w:rFonts w:hint="eastAsia"/>
          <w:color w:val="auto"/>
          <w:sz w:val="21"/>
          <w:szCs w:val="21"/>
          <w:highlight w:val="none"/>
        </w:rPr>
        <w:t xml:space="preserve">有效更正的，每出现一次，给予扣除最终结算总金额千分之一的处罚；</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3.2重大失误</w:t>
      </w:r>
      <w:r>
        <w:rPr>
          <w:rFonts w:hint="eastAsia" w:eastAsia="宋体"/>
          <w:color w:val="auto"/>
          <w:sz w:val="21"/>
          <w:szCs w:val="21"/>
          <w:highlight w:val="none"/>
          <w:lang w:eastAsia="zh-CN"/>
        </w:rPr>
        <w:t xml:space="preserve">（指已对服务成果质量、进度或甲方权益造成影响</w:t>
      </w:r>
      <w:r>
        <w:rPr>
          <w:rFonts w:hint="eastAsia"/>
          <w:color w:val="auto"/>
          <w:sz w:val="21"/>
          <w:szCs w:val="21"/>
          <w:highlight w:val="none"/>
        </w:rPr>
        <w:t xml:space="preserve">，</w:t>
      </w:r>
      <w:r>
        <w:rPr>
          <w:rFonts w:hint="eastAsia" w:eastAsia="宋体"/>
          <w:color w:val="auto"/>
          <w:sz w:val="21"/>
          <w:szCs w:val="21"/>
          <w:highlight w:val="none"/>
          <w:lang w:eastAsia="zh-CN"/>
        </w:rPr>
        <w:t xml:space="preserve">但可通过整改弥补的情形）</w:t>
      </w:r>
      <w:r>
        <w:rPr>
          <w:rFonts w:hint="eastAsia"/>
          <w:color w:val="auto"/>
          <w:sz w:val="21"/>
          <w:szCs w:val="21"/>
          <w:highlight w:val="none"/>
        </w:rPr>
        <w:t xml:space="preserve">，甲方提出后乙方立即有效更正的，给予口头警告并每次扣除最终结算总金额的千分之一；未能</w:t>
      </w:r>
      <w:r>
        <w:rPr>
          <w:rFonts w:hint="eastAsia" w:ascii="Times New Roman" w:eastAsia="宋体"/>
          <w:color w:val="auto"/>
          <w:sz w:val="21"/>
          <w:szCs w:val="21"/>
          <w:highlight w:val="none"/>
          <w:lang w:val="en-US" w:eastAsia="zh-CN"/>
        </w:rPr>
        <w:t xml:space="preserve">在甲方规定的期限内</w:t>
      </w:r>
      <w:r>
        <w:rPr>
          <w:rFonts w:hint="eastAsia"/>
          <w:color w:val="auto"/>
          <w:sz w:val="21"/>
          <w:szCs w:val="21"/>
          <w:highlight w:val="none"/>
        </w:rPr>
        <w:t xml:space="preserve">有效更正的，每出现一次，给予扣除最终结算总金额百分之一的处罚；</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3.3严重失误并造成不可更正的后果的，</w:t>
      </w:r>
      <w:r>
        <w:rPr>
          <w:rFonts w:hint="eastAsia" w:ascii="Times New Roman" w:eastAsia="宋体"/>
          <w:color w:val="auto"/>
          <w:sz w:val="21"/>
          <w:szCs w:val="21"/>
          <w:highlight w:val="none"/>
          <w:lang w:val="en-US" w:eastAsia="zh-CN"/>
        </w:rPr>
        <w:t xml:space="preserve">甲方有权</w:t>
      </w:r>
      <w:r>
        <w:rPr>
          <w:rFonts w:hint="eastAsia"/>
          <w:color w:val="auto"/>
          <w:sz w:val="21"/>
          <w:szCs w:val="21"/>
          <w:highlight w:val="none"/>
        </w:rPr>
        <w:t xml:space="preserve">立即终止项目合同，并给予扣除最终结算总金额百分之五的处罚。</w:t>
      </w:r>
      <w:r>
        <w:rPr>
          <w:rFonts w:hint="eastAsia" w:ascii="Times New Roman" w:eastAsia="宋体"/>
          <w:color w:val="auto"/>
          <w:sz w:val="21"/>
          <w:szCs w:val="21"/>
          <w:highlight w:val="none"/>
          <w:lang w:val="en-US" w:eastAsia="zh-CN"/>
        </w:rPr>
        <w:t xml:space="preserve">如处罚金额不足以弥补甲方因此遭受的所有损失（本合同项下“甲方损失”均包括但不限于直接损失、间接损失及律师费、诉讼费、保全保险费等甲方为维权支出的费用），乙方应另行补足。</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4、乙方应执行国家有关规定（如苏州市最低工资标准和其他规定），负责乙方员工的生病、事故、伤残、死亡等一切劳动或劳务责任，甲方不承担任何相关责任。</w:t>
      </w:r>
      <w:r/>
    </w:p>
    <w:p>
      <w:pPr>
        <w:ind w:firstLine="420"/>
        <w:keepLines w:val="0"/>
        <w:keepNext w:val="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5、乙方负有对自己员工的安全</w:t>
      </w:r>
      <w:r>
        <w:rPr>
          <w:rFonts w:hint="eastAsia" w:ascii="Times New Roman" w:eastAsia="宋体"/>
          <w:color w:val="auto"/>
          <w:sz w:val="21"/>
          <w:szCs w:val="21"/>
          <w:highlight w:val="none"/>
          <w:lang w:val="en-US" w:eastAsia="zh-CN"/>
        </w:rPr>
        <w:t xml:space="preserve">负责的</w:t>
      </w:r>
      <w:r>
        <w:rPr>
          <w:rFonts w:hint="eastAsia"/>
          <w:color w:val="auto"/>
          <w:sz w:val="21"/>
          <w:szCs w:val="21"/>
          <w:highlight w:val="none"/>
        </w:rPr>
        <w:t xml:space="preserve">责任，甲方不承担任何相关责任。</w:t>
      </w:r>
      <w:r/>
    </w:p>
    <w:p>
      <w:pPr>
        <w:pStyle w:val="1003"/>
        <w:ind w:firstLine="437"/>
        <w:keepLines w:val="0"/>
        <w:keepNext w:val="0"/>
        <w:pageBreakBefore w:val="0"/>
        <w:spacing w:line="360" w:lineRule="auto"/>
        <w:widowControl w:val="off"/>
        <w:rPr>
          <w:rFonts w:hint="eastAsia" w:eastAsia="宋体"/>
          <w:color w:val="auto"/>
          <w:highlight w:val="none"/>
          <w:lang w:val="en-US" w:eastAsia="zh-CN"/>
        </w:rPr>
      </w:pPr>
      <w:r>
        <w:rPr>
          <w:rFonts w:hint="eastAsia"/>
          <w:color w:val="auto"/>
          <w:sz w:val="21"/>
          <w:szCs w:val="21"/>
          <w:highlight w:val="none"/>
          <w:lang w:val="en-US" w:eastAsia="zh-CN"/>
        </w:rPr>
        <w:t xml:space="preserve">6、乙方（含乙方工作人员）对在合同履行过程中知悉的甲方的所有商业秘密、技术资料、数据等保密信息负有保密义务，保密义务持续有效直至相关秘密被公开之日止。未经甲方书面许可，乙方不得向任何第三方披露或为本合同目的之外使用。因乙方或其工作人员的过错导致甲方保密信息泄露的，乙方应向甲方支付惩罚性违约金   元，且该违约金不影响甲方就实际损害另行主张的权利。</w:t>
      </w:r>
      <w:r/>
    </w:p>
    <w:p>
      <w:pPr>
        <w:pStyle w:val="1003"/>
        <w:rPr>
          <w:color w:val="auto"/>
          <w:highlight w:val="none"/>
        </w:rPr>
      </w:pPr>
      <w:r>
        <w:rPr>
          <w:color w:val="auto"/>
          <w:highlight w:val="none"/>
        </w:rPr>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（二）甲方违约责任</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乙方按合同履约，甲方不近期付款应向乙方偿付违约金，每逾期一天，按项目价格的万分之一偿付违约金。</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六、其它</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1、乙方在合同期限内发生的一切安全责任事故均由乙方自行负责，与甲方无关。</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2、本合同之附件均为合同有效组成部分，与本合同具有同等法律效力。</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七、合同的解除</w:t>
      </w:r>
      <w:r/>
    </w:p>
    <w:p>
      <w:pPr>
        <w:ind w:firstLine="420"/>
        <w:keepLines w:val="0"/>
        <w:keepNext w:val="0"/>
        <w:pageBreakBefore w:val="0"/>
        <w:spacing w:line="360" w:lineRule="auto"/>
        <w:widowControl w:val="off"/>
        <w:rPr>
          <w:color w:val="auto"/>
          <w:sz w:val="21"/>
          <w:szCs w:val="21"/>
          <w:highlight w:val="none"/>
        </w:rPr>
      </w:pPr>
      <w:r>
        <w:rPr>
          <w:rFonts w:hint="eastAsia"/>
          <w:color w:val="auto"/>
          <w:sz w:val="21"/>
          <w:szCs w:val="21"/>
          <w:highlight w:val="none"/>
        </w:rPr>
        <w:t xml:space="preserve">（一）合同的解除</w:t>
      </w:r>
      <w:r/>
    </w:p>
    <w:p>
      <w:pPr>
        <w:ind w:firstLine="420"/>
        <w:pageBreakBefore w:val="0"/>
        <w:spacing w:line="360" w:lineRule="auto"/>
        <w:widowControl w:val="off"/>
        <w:rPr>
          <w:color w:val="auto"/>
          <w:sz w:val="21"/>
          <w:szCs w:val="21"/>
          <w:highlight w:val="none"/>
        </w:rPr>
      </w:pPr>
      <w:r>
        <w:rPr>
          <w:rFonts w:hint="eastAsia"/>
          <w:color w:val="auto"/>
          <w:sz w:val="21"/>
          <w:szCs w:val="21"/>
          <w:highlight w:val="none"/>
        </w:rPr>
        <w:t xml:space="preserve">1、甲方和乙方协商一致，可以解除合同；</w:t>
      </w:r>
      <w:r/>
    </w:p>
    <w:p>
      <w:pPr>
        <w:ind w:firstLine="420"/>
        <w:pageBreakBefore w:val="0"/>
        <w:spacing w:line="360" w:lineRule="auto"/>
        <w:widowControl w:val="off"/>
        <w:rPr>
          <w:color w:val="auto"/>
          <w:sz w:val="21"/>
          <w:szCs w:val="21"/>
          <w:highlight w:val="none"/>
        </w:rPr>
      </w:pPr>
      <w:r>
        <w:rPr>
          <w:rFonts w:hint="eastAsia"/>
          <w:color w:val="auto"/>
          <w:sz w:val="21"/>
          <w:szCs w:val="21"/>
          <w:highlight w:val="none"/>
        </w:rPr>
        <w:t xml:space="preserve">2、有下列情形之一，合同一方可以解除合同：</w:t>
      </w:r>
      <w:r/>
    </w:p>
    <w:p>
      <w:pPr>
        <w:ind w:firstLine="420"/>
        <w:pageBreakBefore w:val="0"/>
        <w:spacing w:line="360" w:lineRule="auto"/>
        <w:widowControl w:val="off"/>
        <w:rPr>
          <w:color w:val="auto"/>
          <w:sz w:val="21"/>
          <w:szCs w:val="21"/>
          <w:highlight w:val="none"/>
        </w:rPr>
      </w:pPr>
      <w:r>
        <w:rPr>
          <w:rFonts w:hint="eastAsia"/>
          <w:color w:val="auto"/>
          <w:sz w:val="21"/>
          <w:szCs w:val="21"/>
          <w:highlight w:val="none"/>
        </w:rPr>
        <w:t xml:space="preserve">2.1 因不可抗力致使不能实现合同目的，未受不可抗力影响的一方有权解除合同；</w:t>
      </w:r>
      <w:r/>
    </w:p>
    <w:p>
      <w:pPr>
        <w:ind w:firstLine="420"/>
        <w:pageBreakBefore w:val="0"/>
        <w:spacing w:line="360" w:lineRule="auto"/>
        <w:widowControl w:val="off"/>
        <w:rPr>
          <w:color w:val="auto"/>
          <w:sz w:val="21"/>
          <w:szCs w:val="21"/>
          <w:highlight w:val="none"/>
        </w:rPr>
      </w:pPr>
      <w:r>
        <w:rPr>
          <w:rFonts w:hint="eastAsia"/>
          <w:color w:val="auto"/>
          <w:sz w:val="21"/>
          <w:szCs w:val="21"/>
          <w:highlight w:val="none"/>
        </w:rPr>
        <w:t xml:space="preserve">2.2 因合同一方违约导致合同不能履行，另一方有权解除合同。</w:t>
      </w:r>
      <w:r/>
    </w:p>
    <w:p>
      <w:pPr>
        <w:ind w:firstLine="420"/>
        <w:pageBreakBefore w:val="0"/>
        <w:spacing w:line="360" w:lineRule="auto"/>
        <w:widowControl w:val="off"/>
        <w:rPr>
          <w:color w:val="auto"/>
          <w:sz w:val="21"/>
          <w:szCs w:val="21"/>
          <w:highlight w:val="none"/>
        </w:rPr>
      </w:pPr>
      <w:r>
        <w:rPr>
          <w:rFonts w:hint="eastAsia"/>
          <w:color w:val="auto"/>
          <w:sz w:val="21"/>
          <w:szCs w:val="21"/>
          <w:highlight w:val="none"/>
        </w:rPr>
        <w:t xml:space="preserve">3、有权解除合同的一方，应当在违约事实或不可抗力发生之后书面通知对方以主张解除合同，合同在书面通知到达对方时解除。</w:t>
      </w:r>
      <w:r/>
    </w:p>
    <w:p>
      <w:pPr>
        <w:ind w:firstLine="420"/>
        <w:pageBreakBefore w:val="0"/>
        <w:spacing w:line="360" w:lineRule="auto"/>
        <w:widowControl w:val="off"/>
        <w:rPr>
          <w:color w:val="auto"/>
          <w:sz w:val="21"/>
          <w:szCs w:val="21"/>
          <w:highlight w:val="none"/>
        </w:rPr>
      </w:pPr>
      <w:r>
        <w:rPr>
          <w:rFonts w:hint="eastAsia"/>
          <w:color w:val="auto"/>
          <w:sz w:val="21"/>
          <w:szCs w:val="21"/>
          <w:highlight w:val="none"/>
        </w:rPr>
        <w:t xml:space="preserve">4、双方确认以下联系方式为双方确认的送达地址，合同履行过程中所有书面文件、通知及产生纠纷后各级法院的法律文书均送达至以下地址，送达至以下地址后即为送达，如任意一方送达地址发生变化的须提前十五个工作日书面通知对方，否则视为不变更；</w:t>
      </w:r>
      <w:r/>
    </w:p>
    <w:p>
      <w:pPr>
        <w:ind w:firstLine="420"/>
        <w:pageBreakBefore w:val="0"/>
        <w:spacing w:line="360" w:lineRule="auto"/>
        <w:widowControl w:val="off"/>
        <w:rPr>
          <w:color w:val="auto"/>
          <w:sz w:val="21"/>
          <w:szCs w:val="21"/>
          <w:highlight w:val="none"/>
        </w:rPr>
      </w:pPr>
      <w:r>
        <w:rPr>
          <w:rFonts w:hint="eastAsia"/>
          <w:color w:val="auto"/>
          <w:sz w:val="21"/>
          <w:szCs w:val="21"/>
          <w:highlight w:val="none"/>
        </w:rPr>
        <w:t xml:space="preserve">5、由于乙方未能在规定时间内按照要求完成的，甲方即有权立即单方解除项目合同。</w:t>
      </w:r>
      <w:r/>
    </w:p>
    <w:p>
      <w:pPr>
        <w:ind w:firstLine="420"/>
        <w:pageBreakBefore w:val="0"/>
        <w:spacing w:line="360" w:lineRule="auto"/>
        <w:widowControl w:val="off"/>
        <w:rPr>
          <w:color w:val="auto"/>
          <w:sz w:val="21"/>
          <w:szCs w:val="21"/>
          <w:highlight w:val="none"/>
        </w:rPr>
      </w:pPr>
      <w:r>
        <w:rPr>
          <w:rFonts w:hint="eastAsia"/>
          <w:color w:val="auto"/>
          <w:sz w:val="21"/>
          <w:szCs w:val="21"/>
          <w:highlight w:val="none"/>
        </w:rPr>
        <w:t xml:space="preserve">八、争议解决：</w:t>
      </w:r>
      <w:r/>
    </w:p>
    <w:p>
      <w:pPr>
        <w:ind w:firstLine="420"/>
        <w:pageBreakBefore w:val="0"/>
        <w:spacing w:line="360" w:lineRule="auto"/>
        <w:widowControl w:val="off"/>
        <w:rPr>
          <w:color w:val="auto"/>
          <w:sz w:val="21"/>
          <w:szCs w:val="21"/>
          <w:highlight w:val="none"/>
        </w:rPr>
      </w:pPr>
      <w:r>
        <w:rPr>
          <w:rFonts w:hint="eastAsia"/>
          <w:color w:val="auto"/>
          <w:sz w:val="21"/>
          <w:szCs w:val="21"/>
          <w:highlight w:val="none"/>
        </w:rPr>
        <w:t xml:space="preserve">甲乙双方因合同发生争议，签约双方应友好协商解决。协商不成，任何一方可以向甲方所在地人民法院起诉。</w:t>
      </w:r>
      <w:r/>
    </w:p>
    <w:p>
      <w:pPr>
        <w:ind w:firstLine="420"/>
        <w:pageBreakBefore w:val="0"/>
        <w:spacing w:line="360" w:lineRule="auto"/>
        <w:widowControl w:val="off"/>
        <w:rPr>
          <w:color w:val="auto"/>
          <w:sz w:val="21"/>
          <w:szCs w:val="21"/>
          <w:highlight w:val="none"/>
        </w:rPr>
      </w:pPr>
      <w:r>
        <w:rPr>
          <w:rFonts w:hint="eastAsia"/>
          <w:color w:val="auto"/>
          <w:sz w:val="21"/>
          <w:szCs w:val="21"/>
          <w:highlight w:val="none"/>
        </w:rPr>
        <w:t xml:space="preserve">九、合同的生效及其它</w:t>
      </w:r>
      <w:r/>
    </w:p>
    <w:p>
      <w:pPr>
        <w:ind w:firstLine="420"/>
        <w:pageBreakBefore w:val="0"/>
        <w:spacing w:line="360" w:lineRule="auto"/>
        <w:widowControl w:val="off"/>
        <w:rPr>
          <w:color w:val="auto"/>
          <w:sz w:val="21"/>
          <w:szCs w:val="21"/>
          <w:highlight w:val="none"/>
        </w:rPr>
      </w:pPr>
      <w:r>
        <w:rPr>
          <w:rFonts w:hint="eastAsia"/>
          <w:color w:val="auto"/>
          <w:sz w:val="21"/>
          <w:szCs w:val="21"/>
          <w:highlight w:val="none"/>
        </w:rPr>
        <w:t xml:space="preserve">1、合同经甲、乙双方代表签字并盖章（公章或合同章）后生效。</w:t>
      </w:r>
      <w:r/>
    </w:p>
    <w:p>
      <w:pPr>
        <w:ind w:firstLine="420"/>
        <w:pageBreakBefore w:val="0"/>
        <w:spacing w:line="360" w:lineRule="auto"/>
        <w:widowControl w:val="off"/>
        <w:rPr>
          <w:color w:val="auto"/>
          <w:sz w:val="21"/>
          <w:szCs w:val="21"/>
          <w:highlight w:val="none"/>
        </w:rPr>
      </w:pPr>
      <w:r>
        <w:rPr>
          <w:rFonts w:hint="eastAsia"/>
          <w:color w:val="auto"/>
          <w:sz w:val="21"/>
          <w:szCs w:val="21"/>
          <w:highlight w:val="none"/>
        </w:rPr>
        <w:t xml:space="preserve">2、合同签订后甲乙双方即直接产生权利与义务的关系，合同执行过程中出现的问题应按照《中华人民共务民法典》等相关法律法规规定办理。</w:t>
      </w:r>
      <w:r/>
    </w:p>
    <w:p>
      <w:pPr>
        <w:ind w:firstLine="420"/>
        <w:pageBreakBefore w:val="0"/>
        <w:spacing w:line="360" w:lineRule="auto"/>
        <w:widowControl w:val="off"/>
        <w:rPr>
          <w:color w:val="auto"/>
          <w:sz w:val="21"/>
          <w:szCs w:val="21"/>
          <w:highlight w:val="none"/>
        </w:rPr>
      </w:pPr>
      <w:r>
        <w:rPr>
          <w:rFonts w:hint="eastAsia"/>
          <w:color w:val="auto"/>
          <w:sz w:val="21"/>
          <w:szCs w:val="21"/>
          <w:highlight w:val="none"/>
        </w:rPr>
        <w:t xml:space="preserve">3、合同在执行过程中出现的未尽事宜，双方在不违背本合同和采购文件的原则下协商解决，协商结果以书面形式盖章记录在案，作为本合同的附件，与本合同具有同等效力。</w:t>
      </w:r>
      <w:r/>
    </w:p>
    <w:p>
      <w:pPr>
        <w:ind w:firstLine="420"/>
        <w:pageBreakBefore w:val="0"/>
        <w:spacing w:line="360" w:lineRule="auto"/>
        <w:widowControl w:val="off"/>
        <w:rPr>
          <w:rFonts w:hint="eastAsia"/>
          <w:color w:val="auto"/>
          <w:sz w:val="21"/>
          <w:szCs w:val="21"/>
          <w:highlight w:val="none"/>
        </w:rPr>
      </w:pPr>
      <w:r>
        <w:rPr>
          <w:rFonts w:hint="eastAsia"/>
          <w:color w:val="auto"/>
          <w:sz w:val="21"/>
          <w:szCs w:val="21"/>
          <w:highlight w:val="none"/>
        </w:rPr>
        <w:t xml:space="preserve">4、合同份数：</w:t>
      </w:r>
      <w:r>
        <w:rPr>
          <w:rFonts w:hint="eastAsia" w:ascii="宋体" w:hAnsi="宋体"/>
          <w:color w:val="auto"/>
          <w:szCs w:val="21"/>
          <w:highlight w:val="none"/>
        </w:rPr>
        <w:t xml:space="preserve">本合同一式肆份，甲方执贰份、乙方及招标代理公司各执壹份</w:t>
      </w:r>
      <w:r>
        <w:rPr>
          <w:rFonts w:hint="eastAsia" w:ascii="宋体" w:hAnsi="宋体"/>
          <w:color w:val="auto"/>
          <w:szCs w:val="21"/>
          <w:highlight w:val="none"/>
          <w:lang w:eastAsia="zh-CN"/>
        </w:rPr>
        <w:t xml:space="preserve">，</w:t>
      </w:r>
      <w:r>
        <w:rPr>
          <w:rFonts w:hint="eastAsia"/>
          <w:color w:val="auto"/>
          <w:sz w:val="21"/>
          <w:szCs w:val="21"/>
          <w:highlight w:val="none"/>
        </w:rPr>
        <w:t xml:space="preserve">具有同等法律效力。</w:t>
      </w:r>
      <w:r/>
    </w:p>
    <w:p>
      <w:pPr>
        <w:pStyle w:val="1003"/>
        <w:pageBreakBefore w:val="0"/>
        <w:spacing w:line="360" w:lineRule="auto"/>
        <w:widowControl w:val="off"/>
        <w:rPr>
          <w:color w:val="auto"/>
          <w:highlight w:val="none"/>
        </w:rPr>
      </w:pPr>
      <w:r>
        <w:rPr>
          <w:color w:val="auto"/>
          <w:highlight w:val="none"/>
        </w:rPr>
      </w:r>
      <w:r/>
    </w:p>
    <w:p>
      <w:pPr>
        <w:ind w:firstLine="420"/>
        <w:pageBreakBefore w:val="0"/>
        <w:spacing w:line="360" w:lineRule="auto"/>
        <w:widowControl w:val="off"/>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以下无正文</w:t>
      </w:r>
      <w:r/>
    </w:p>
    <w:p>
      <w:pPr>
        <w:rPr>
          <w:color w:val="auto"/>
          <w:highlight w:val="none"/>
        </w:rPr>
      </w:pPr>
      <w:r>
        <w:rPr>
          <w:color w:val="auto"/>
          <w:highlight w:val="none"/>
        </w:rPr>
      </w:r>
      <w:r/>
    </w:p>
    <w:p>
      <w:pPr>
        <w:rPr>
          <w:color w:val="auto"/>
          <w:sz w:val="21"/>
          <w:szCs w:val="21"/>
          <w:highlight w:val="none"/>
        </w:rPr>
      </w:pPr>
      <w:r>
        <w:rPr>
          <w:color w:val="auto"/>
          <w:sz w:val="21"/>
          <w:szCs w:val="21"/>
          <w:highlight w:val="none"/>
        </w:rPr>
      </w:r>
      <w:r/>
    </w:p>
    <w:p>
      <w:pPr>
        <w:pStyle w:val="1005"/>
        <w:rPr>
          <w:color w:val="auto"/>
          <w:sz w:val="21"/>
          <w:szCs w:val="21"/>
          <w:highlight w:val="none"/>
        </w:rPr>
      </w:pPr>
      <w:r>
        <w:rPr>
          <w:color w:val="auto"/>
          <w:sz w:val="21"/>
          <w:szCs w:val="21"/>
          <w:highlight w:val="none"/>
        </w:rPr>
      </w:r>
      <w:r/>
    </w:p>
    <w:p>
      <w:pPr>
        <w:pStyle w:val="1005"/>
        <w:rPr>
          <w:color w:val="auto"/>
          <w:sz w:val="21"/>
          <w:szCs w:val="21"/>
          <w:highlight w:val="none"/>
        </w:rPr>
      </w:pPr>
      <w:r>
        <w:rPr>
          <w:color w:val="auto"/>
          <w:sz w:val="21"/>
          <w:szCs w:val="21"/>
          <w:highlight w:val="none"/>
        </w:rPr>
      </w:r>
      <w:r/>
    </w:p>
    <w:p>
      <w:pPr>
        <w:pStyle w:val="1005"/>
        <w:rPr>
          <w:color w:val="auto"/>
          <w:sz w:val="21"/>
          <w:szCs w:val="21"/>
          <w:highlight w:val="none"/>
        </w:rPr>
      </w:pPr>
      <w:r>
        <w:rPr>
          <w:color w:val="auto"/>
          <w:sz w:val="21"/>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公章</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                                 乙方</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公章</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法定代表人（授权代表）：                       法定代表人（授权代表）：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签约日期：                                     签约日期：                </w:t>
      </w:r>
      <w:r/>
    </w:p>
    <w:p>
      <w:pPr>
        <w:ind w:firstLine="407"/>
        <w:spacing w:line="360" w:lineRule="auto"/>
        <w:rPr>
          <w:rFonts w:hint="eastAsia" w:ascii="宋体" w:hAnsi="宋体"/>
          <w:color w:val="auto"/>
          <w:szCs w:val="21"/>
          <w:highlight w:val="none"/>
        </w:rPr>
      </w:pPr>
      <w:r>
        <w:rPr>
          <w:rFonts w:hint="eastAsia" w:ascii="宋体" w:hAnsi="宋体"/>
          <w:color w:val="auto"/>
          <w:szCs w:val="21"/>
          <w:highlight w:val="none"/>
        </w:rPr>
        <w:t xml:space="preserve">合同签定地：</w:t>
      </w:r>
      <w:r/>
    </w:p>
    <w:p>
      <w:pPr>
        <w:rPr>
          <w:rFonts w:hint="eastAsia"/>
          <w:color w:val="auto"/>
          <w:highlight w:val="none"/>
        </w:rPr>
      </w:pPr>
      <w:r>
        <w:rPr>
          <w:rFonts w:hint="eastAsia"/>
          <w:color w:val="auto"/>
          <w:highlight w:val="none"/>
        </w:rPr>
        <w:br w:type="page" w:clear="all"/>
      </w:r>
      <w:r/>
    </w:p>
    <w:p>
      <w:pPr>
        <w:ind w:firstLine="422"/>
        <w:keepLines w:val="0"/>
        <w:keepNext w:val="0"/>
        <w:pageBreakBefore w:val="0"/>
        <w:spacing w:line="360" w:lineRule="auto"/>
        <w:widowControl w:val="off"/>
        <w:tabs>
          <w:tab w:val="left" w:pos="331" w:leader="none"/>
        </w:tabs>
        <w:rPr>
          <w:rFonts w:hint="eastAsia" w:ascii="宋体" w:hAnsi="宋体" w:eastAsia="宋体" w:cs="宋体"/>
          <w:b w:val="0"/>
          <w:bCs w:val="0"/>
          <w:color w:val="auto"/>
          <w:highlight w:val="none"/>
          <w:lang w:val="en-US" w:eastAsia="zh-CN"/>
        </w:rPr>
      </w:pPr>
      <w:r>
        <w:rPr>
          <w:rFonts w:hint="eastAsia" w:ascii="宋体" w:hAnsi="宋体" w:cs="宋体"/>
          <w:b/>
          <w:bCs/>
          <w:color w:val="auto"/>
          <w:highlight w:val="none"/>
          <w:lang w:val="en-US" w:eastAsia="zh-CN"/>
        </w:rPr>
        <w:t xml:space="preserve">附件：</w:t>
      </w:r>
      <w:r>
        <w:rPr>
          <w:rFonts w:hint="eastAsia" w:ascii="宋体" w:hAnsi="宋体" w:cs="宋体"/>
          <w:b/>
          <w:bCs/>
          <w:color w:val="auto"/>
          <w:highlight w:val="none"/>
          <w:lang w:eastAsia="zh-CN"/>
        </w:rPr>
        <w:t xml:space="preserve">服务</w:t>
      </w:r>
      <w:r>
        <w:rPr>
          <w:rFonts w:hint="eastAsia" w:ascii="宋体" w:hAnsi="宋体" w:cs="宋体"/>
          <w:b/>
          <w:bCs/>
          <w:color w:val="auto"/>
          <w:highlight w:val="none"/>
          <w:lang w:val="en-US" w:eastAsia="zh-CN"/>
        </w:rPr>
        <w:t xml:space="preserve">考核表</w:t>
      </w:r>
      <w:r/>
    </w:p>
    <w:tbl>
      <w:tblPr>
        <w:tblStyle w:val="1002"/>
        <w:tblpPr w:horzAnchor="page" w:tblpX="1690" w:vertAnchor="text" w:tblpY="442" w:leftFromText="180" w:topFromText="0" w:rightFromText="180" w:bottomFromText="0"/>
        <w:tblW w:w="92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1480"/>
        <w:gridCol w:w="6417"/>
      </w:tblGrid>
      <w:tr>
        <w:trPr>
          <w:trHeight w:val="441"/>
        </w:trPr>
        <w:tc>
          <w:tcPr>
            <w:shd w:val="clear" w:color="000000" w:fill="c0c0c0"/>
            <w:tcW w:w="1343"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shd w:val="clear" w:color="000000" w:fill="c0c0c0"/>
            <w:tcW w:w="1480"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考核项目</w:t>
            </w:r>
            <w:r/>
          </w:p>
        </w:tc>
        <w:tc>
          <w:tcPr>
            <w:shd w:val="clear" w:color="000000" w:fill="c0c0c0"/>
            <w:tcW w:w="6417"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考核内容</w:t>
            </w:r>
            <w:r/>
          </w:p>
        </w:tc>
      </w:tr>
      <w:tr>
        <w:trPr>
          <w:trHeight w:val="90"/>
        </w:trPr>
        <w:tc>
          <w:tcPr>
            <w:tcW w:w="1343"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一</w:t>
            </w:r>
            <w:r/>
          </w:p>
        </w:tc>
        <w:tc>
          <w:tcPr>
            <w:tcW w:w="1480" w:type="dxa"/>
            <w:vAlign w:val="center"/>
            <w:vMerge w:val="restart"/>
            <w:textDirection w:val="lrTb"/>
            <w:noWrap w:val="false"/>
          </w:tcPr>
          <w:p>
            <w:pPr>
              <w:jc w:val="center"/>
              <w:widowControl/>
              <w:rPr>
                <w:rFonts w:hint="eastAsia" w:ascii="宋体" w:hAnsi="宋体" w:eastAsia="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服务质量</w:t>
            </w:r>
            <w:r/>
          </w:p>
        </w:tc>
        <w:tc>
          <w:tcPr>
            <w:tcW w:w="6417" w:type="dxa"/>
            <w:vAlign w:val="center"/>
            <w:textDirection w:val="lrTb"/>
            <w:noWrap w:val="false"/>
          </w:tcPr>
          <w:p>
            <w:pPr>
              <w:jc w:val="both"/>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Cs w:val="21"/>
                <w:highlight w:val="none"/>
                <w:lang w:val="en-US" w:eastAsia="zh-CN"/>
              </w:rPr>
              <w:t xml:space="preserve">知识产权和成果转化服务商应根据采购人保护知识产权工作的需要，</w:t>
            </w:r>
            <w:r>
              <w:rPr>
                <w:rFonts w:hint="eastAsia" w:ascii="宋体" w:hAnsi="宋体" w:eastAsia="宋体" w:cs="宋体"/>
                <w:color w:val="auto"/>
                <w:sz w:val="21"/>
                <w:szCs w:val="21"/>
                <w:highlight w:val="none"/>
              </w:rPr>
              <w:t xml:space="preserve">高效率、高质量的完成</w:t>
            </w:r>
            <w:r>
              <w:rPr>
                <w:rFonts w:hint="eastAsia" w:ascii="宋体" w:hAnsi="宋体" w:eastAsia="宋体" w:cs="宋体"/>
                <w:color w:val="auto"/>
                <w:sz w:val="21"/>
                <w:szCs w:val="21"/>
                <w:highlight w:val="none"/>
                <w:lang w:val="en-US" w:eastAsia="zh-CN"/>
              </w:rPr>
              <w:t xml:space="preserve">医院</w:t>
            </w:r>
            <w:r>
              <w:rPr>
                <w:rFonts w:hint="eastAsia" w:ascii="宋体" w:hAnsi="宋体" w:eastAsia="宋体" w:cs="宋体"/>
                <w:color w:val="auto"/>
                <w:sz w:val="21"/>
                <w:szCs w:val="21"/>
                <w:highlight w:val="none"/>
              </w:rPr>
              <w:t xml:space="preserve">专利的申请</w:t>
            </w:r>
            <w:r>
              <w:rPr>
                <w:rFonts w:hint="eastAsia" w:ascii="宋体" w:hAnsi="宋体" w:eastAsia="宋体" w:cs="宋体"/>
                <w:color w:val="auto"/>
                <w:sz w:val="21"/>
                <w:szCs w:val="21"/>
                <w:highlight w:val="none"/>
                <w:lang w:eastAsia="zh-CN"/>
              </w:rPr>
              <w:t xml:space="preserve">。</w:t>
            </w:r>
            <w:r/>
          </w:p>
        </w:tc>
      </w:tr>
      <w:tr>
        <w:trPr>
          <w:trHeight w:val="828"/>
        </w:trPr>
        <w:tc>
          <w:tcPr>
            <w:tcW w:w="1343"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1480" w:type="dxa"/>
            <w:vAlign w:val="center"/>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6417" w:type="dxa"/>
            <w:vAlign w:val="center"/>
            <w:textDirection w:val="lrTb"/>
            <w:noWrap w:val="false"/>
          </w:tcPr>
          <w:p>
            <w:pPr>
              <w:jc w:val="both"/>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2、知识产权和成果转化服务商应根据采购人保护知识产权工作的需要，高效率、高质量的完成医院专利的维护维权。</w:t>
            </w:r>
            <w:r/>
          </w:p>
        </w:tc>
      </w:tr>
      <w:tr>
        <w:trPr>
          <w:trHeight w:val="633"/>
        </w:trPr>
        <w:tc>
          <w:tcPr>
            <w:tcW w:w="1343"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1480" w:type="dxa"/>
            <w:vAlign w:val="center"/>
            <w:vMerge w:val="continue"/>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6417" w:type="dxa"/>
            <w:vAlign w:val="center"/>
            <w:textDirection w:val="lrTb"/>
            <w:noWrap w:val="false"/>
          </w:tcPr>
          <w:p>
            <w:pPr>
              <w:jc w:val="both"/>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3、知识产权和成果转化服务商应根据采购人保护知识产权工作的需要，高效率、高质量的完成医院专利的其他相关服务工作。</w:t>
            </w:r>
            <w:r/>
          </w:p>
        </w:tc>
      </w:tr>
      <w:tr>
        <w:trPr>
          <w:trHeight w:val="495"/>
        </w:trPr>
        <w:tc>
          <w:tcPr>
            <w:tcW w:w="1343"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二</w:t>
            </w:r>
            <w:r/>
          </w:p>
        </w:tc>
        <w:tc>
          <w:tcPr>
            <w:tcW w:w="1480"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服务方案</w:t>
            </w:r>
            <w:r/>
          </w:p>
        </w:tc>
        <w:tc>
          <w:tcPr>
            <w:tcW w:w="6417" w:type="dxa"/>
            <w:vAlign w:val="center"/>
            <w:textDirection w:val="lrTb"/>
            <w:noWrap w:val="false"/>
          </w:tcPr>
          <w:p>
            <w:pPr>
              <w:jc w:val="both"/>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保证采购单位获得优先服务的权利</w:t>
            </w:r>
            <w:r>
              <w:rPr>
                <w:rFonts w:hint="eastAsia" w:ascii="宋体" w:hAnsi="宋体" w:cs="宋体"/>
                <w:color w:val="auto"/>
                <w:szCs w:val="21"/>
                <w:highlight w:val="none"/>
                <w:lang w:eastAsia="zh-CN"/>
              </w:rPr>
              <w:t xml:space="preserve">。</w:t>
            </w:r>
            <w:r/>
          </w:p>
        </w:tc>
      </w:tr>
      <w:tr>
        <w:trPr>
          <w:trHeight w:val="588"/>
        </w:trPr>
        <w:tc>
          <w:tcPr>
            <w:tcW w:w="1343"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1480" w:type="dxa"/>
            <w:vAlign w:val="center"/>
            <w:vMerge w:val="continue"/>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c>
          <w:tcPr>
            <w:tcW w:w="6417"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在有关部门额定的时间内完成专利的申报工作</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确保时效性与申报质量。</w:t>
            </w:r>
            <w:r/>
          </w:p>
        </w:tc>
      </w:tr>
      <w:tr>
        <w:trPr>
          <w:trHeight w:val="665"/>
        </w:trPr>
        <w:tc>
          <w:tcPr>
            <w:tcW w:w="1343" w:type="dxa"/>
            <w:vAlign w:val="center"/>
            <w:vMerge w:val="restart"/>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三</w:t>
            </w:r>
            <w:r/>
          </w:p>
        </w:tc>
        <w:tc>
          <w:tcPr>
            <w:tcW w:w="1480" w:type="dxa"/>
            <w:vAlign w:val="center"/>
            <w:vMerge w:val="restart"/>
            <w:textDirection w:val="lrTb"/>
            <w:noWrap w:val="false"/>
          </w:tcPr>
          <w:p>
            <w:pPr>
              <w:jc w:val="center"/>
              <w:widowControl/>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服务响应</w:t>
            </w:r>
            <w:r/>
          </w:p>
        </w:tc>
        <w:tc>
          <w:tcPr>
            <w:tcW w:w="6417" w:type="dxa"/>
            <w:vAlign w:val="center"/>
            <w:textDirection w:val="lrTb"/>
            <w:noWrap w:val="false"/>
          </w:tcPr>
          <w:p>
            <w:pPr>
              <w:jc w:val="both"/>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1、设有专线服务电话服务，不论业务量大小，在接到采购单位申报电话及时予以响应。</w:t>
            </w:r>
            <w:r/>
          </w:p>
        </w:tc>
      </w:tr>
      <w:tr>
        <w:trPr>
          <w:trHeight w:val="462"/>
        </w:trPr>
        <w:tc>
          <w:tcPr>
            <w:tcW w:w="1343" w:type="dxa"/>
            <w:vAlign w:val="center"/>
            <w:vMerge w:val="continue"/>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1480" w:type="dxa"/>
            <w:vAlign w:val="center"/>
            <w:vMerge w:val="continue"/>
            <w:textDirection w:val="lrTb"/>
            <w:noWrap w:val="false"/>
          </w:tcPr>
          <w:p>
            <w:pPr>
              <w:jc w:val="center"/>
              <w:widowControl/>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tc>
        <w:tc>
          <w:tcPr>
            <w:tcW w:w="6417" w:type="dxa"/>
            <w:vAlign w:val="center"/>
            <w:textDirection w:val="lrTb"/>
            <w:noWrap w:val="false"/>
          </w:tcPr>
          <w:p>
            <w:pPr>
              <w:jc w:val="both"/>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2、有特别要求，提供上门服务。</w:t>
            </w:r>
            <w:r/>
          </w:p>
        </w:tc>
      </w:tr>
      <w:tr>
        <w:trPr>
          <w:trHeight w:val="439"/>
        </w:trPr>
        <w:tc>
          <w:tcPr>
            <w:tcW w:w="1343" w:type="dxa"/>
            <w:vAlign w:val="center"/>
            <w:vMerge w:val="continue"/>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1480" w:type="dxa"/>
            <w:vAlign w:val="center"/>
            <w:vMerge w:val="continue"/>
            <w:textDirection w:val="lrTb"/>
            <w:noWrap w:val="false"/>
          </w:tcPr>
          <w:p>
            <w:pPr>
              <w:jc w:val="center"/>
              <w:widowControl/>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tc>
        <w:tc>
          <w:tcPr>
            <w:tcW w:w="6417" w:type="dxa"/>
            <w:vAlign w:val="center"/>
            <w:textDirection w:val="lrTb"/>
            <w:noWrap w:val="false"/>
          </w:tcPr>
          <w:p>
            <w:pPr>
              <w:jc w:val="both"/>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3、出现突发应急状况，积极主动配合，提供解决方案。</w:t>
            </w:r>
            <w:r/>
          </w:p>
        </w:tc>
      </w:tr>
      <w:tr>
        <w:trPr>
          <w:trHeight w:val="440"/>
        </w:trPr>
        <w:tc>
          <w:tcPr>
            <w:tcW w:w="1343" w:type="dxa"/>
            <w:vAlign w:val="center"/>
            <w:vMerge w:val="restart"/>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四</w:t>
            </w:r>
            <w:r/>
          </w:p>
        </w:tc>
        <w:tc>
          <w:tcPr>
            <w:tcW w:w="1480"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档案管理</w:t>
            </w:r>
            <w:r/>
          </w:p>
        </w:tc>
        <w:tc>
          <w:tcPr>
            <w:tcW w:w="6417" w:type="dxa"/>
            <w:vAlign w:val="center"/>
            <w:textDirection w:val="lrTb"/>
            <w:noWrap w:val="false"/>
          </w:tcPr>
          <w:p>
            <w:pPr>
              <w:jc w:val="both"/>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1、采用计算机对申报专利实行一专利一档案管理。</w:t>
            </w:r>
            <w:r/>
          </w:p>
        </w:tc>
      </w:tr>
      <w:tr>
        <w:trPr>
          <w:trHeight w:val="450"/>
        </w:trPr>
        <w:tc>
          <w:tcPr>
            <w:tcW w:w="1343"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480"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6417" w:type="dxa"/>
            <w:vAlign w:val="center"/>
            <w:textDirection w:val="lrTb"/>
            <w:noWrap w:val="false"/>
          </w:tcPr>
          <w:p>
            <w:pPr>
              <w:jc w:val="both"/>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2、开展跟踪服务，向采购人报送有关报表。</w:t>
            </w:r>
            <w:r/>
          </w:p>
        </w:tc>
      </w:tr>
      <w:tr>
        <w:trPr>
          <w:trHeight w:val="462"/>
        </w:trPr>
        <w:tc>
          <w:tcPr>
            <w:tcW w:w="1343"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五</w:t>
            </w:r>
            <w:r/>
          </w:p>
        </w:tc>
        <w:tc>
          <w:tcPr>
            <w:tcW w:w="148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咨询服务</w:t>
            </w:r>
            <w:r/>
          </w:p>
        </w:tc>
        <w:tc>
          <w:tcPr>
            <w:tcW w:w="6417" w:type="dxa"/>
            <w:vAlign w:val="center"/>
            <w:textDirection w:val="lrTb"/>
            <w:noWrap w:val="false"/>
          </w:tcPr>
          <w:p>
            <w:pPr>
              <w:jc w:val="both"/>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不定期为采购</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提供优质的</w:t>
            </w:r>
            <w:r>
              <w:rPr>
                <w:rFonts w:hint="eastAsia" w:ascii="宋体" w:hAnsi="宋体" w:cs="宋体"/>
                <w:color w:val="auto"/>
                <w:szCs w:val="21"/>
                <w:highlight w:val="none"/>
                <w:lang w:val="en-US" w:eastAsia="zh-CN"/>
              </w:rPr>
              <w:t xml:space="preserve">业务</w:t>
            </w:r>
            <w:r>
              <w:rPr>
                <w:rFonts w:hint="eastAsia" w:ascii="宋体" w:hAnsi="宋体" w:cs="宋体"/>
                <w:color w:val="auto"/>
                <w:szCs w:val="21"/>
                <w:highlight w:val="none"/>
              </w:rPr>
              <w:t xml:space="preserve">咨询服务</w:t>
            </w:r>
            <w:r>
              <w:rPr>
                <w:rFonts w:hint="eastAsia" w:ascii="宋体" w:hAnsi="宋体" w:cs="宋体"/>
                <w:color w:val="auto"/>
                <w:szCs w:val="21"/>
                <w:highlight w:val="none"/>
                <w:lang w:val="en-US" w:eastAsia="zh-CN"/>
              </w:rPr>
              <w:t xml:space="preserve">等</w:t>
            </w:r>
            <w:r/>
          </w:p>
        </w:tc>
      </w:tr>
      <w:tr>
        <w:trPr>
          <w:trHeight w:val="610"/>
        </w:trPr>
        <w:tc>
          <w:tcPr>
            <w:tcW w:w="1343" w:type="dxa"/>
            <w:vAlign w:val="center"/>
            <w:vMerge w:val="restart"/>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六</w:t>
            </w:r>
            <w:r/>
          </w:p>
        </w:tc>
        <w:tc>
          <w:tcPr>
            <w:tcW w:w="1480" w:type="dxa"/>
            <w:vAlign w:val="center"/>
            <w:vMerge w:val="restart"/>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保密承诺</w:t>
            </w:r>
            <w:r/>
          </w:p>
        </w:tc>
        <w:tc>
          <w:tcPr>
            <w:tcW w:w="6417" w:type="dxa"/>
            <w:vAlign w:val="center"/>
            <w:textDirection w:val="lrTb"/>
            <w:noWrap w:val="false"/>
          </w:tcPr>
          <w:p>
            <w:pPr>
              <w:jc w:val="both"/>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1、不得私自保留以及泄漏采购人商业秘密、专利技术、法律文书、数据等情况</w:t>
            </w:r>
            <w:r/>
          </w:p>
        </w:tc>
      </w:tr>
      <w:tr>
        <w:trPr>
          <w:trHeight w:val="517"/>
        </w:trPr>
        <w:tc>
          <w:tcPr>
            <w:tcW w:w="1343" w:type="dxa"/>
            <w:vAlign w:val="center"/>
            <w:vMerge w:val="continue"/>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1480" w:type="dxa"/>
            <w:vAlign w:val="center"/>
            <w:vMerge w:val="continue"/>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6417" w:type="dxa"/>
            <w:vAlign w:val="center"/>
            <w:textDirection w:val="lrTb"/>
            <w:noWrap w:val="false"/>
          </w:tcPr>
          <w:p>
            <w:pPr>
              <w:jc w:val="both"/>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2、未经采购人允许不得在外部平台宣传采购人保密的资料信息。</w:t>
            </w:r>
            <w:r/>
          </w:p>
        </w:tc>
      </w:tr>
      <w:tr>
        <w:trPr>
          <w:trHeight w:val="1447"/>
        </w:trPr>
        <w:tc>
          <w:tcPr>
            <w:tcW w:w="1343" w:type="dxa"/>
            <w:vAlign w:val="center"/>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七</w:t>
            </w:r>
            <w:r/>
          </w:p>
        </w:tc>
        <w:tc>
          <w:tcPr>
            <w:tcW w:w="1480" w:type="dxa"/>
            <w:vAlign w:val="center"/>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绩效考核</w:t>
            </w:r>
            <w:r/>
          </w:p>
        </w:tc>
        <w:tc>
          <w:tcPr>
            <w:tcW w:w="6417" w:type="dxa"/>
            <w:vAlign w:val="center"/>
            <w:textDirection w:val="lrTb"/>
            <w:noWrap w:val="false"/>
          </w:tcPr>
          <w:p>
            <w:pPr>
              <w:jc w:val="both"/>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1、采购人每年对中标代理机构进行绩效考核，将专利授权率、转化项目数、科室培训覆盖率纳入考核范围。</w:t>
            </w:r>
            <w:r>
              <w:rPr>
                <w:rFonts w:hint="default" w:ascii="宋体" w:hAnsi="宋体" w:cs="宋体"/>
                <w:color w:val="auto"/>
                <w:szCs w:val="21"/>
                <w:highlight w:val="none"/>
                <w:lang w:val="en-US" w:eastAsia="zh-CN"/>
              </w:rPr>
              <w:t xml:space="preserve">专利授权率</w:t>
            </w:r>
            <w:r>
              <w:rPr>
                <w:rFonts w:hint="eastAsia" w:ascii="宋体" w:hAnsi="宋体" w:cs="宋体"/>
                <w:color w:val="auto"/>
                <w:szCs w:val="21"/>
                <w:highlight w:val="none"/>
                <w:lang w:val="en-US" w:eastAsia="zh-CN"/>
              </w:rPr>
              <w:t xml:space="preserve">需</w:t>
            </w:r>
            <w:r>
              <w:rPr>
                <w:rFonts w:hint="default" w:ascii="宋体" w:hAnsi="宋体" w:cs="宋体"/>
                <w:color w:val="auto"/>
                <w:szCs w:val="21"/>
                <w:highlight w:val="none"/>
                <w:lang w:val="en-US" w:eastAsia="zh-CN"/>
              </w:rPr>
              <w:t xml:space="preserve">≥6</w:t>
            </w:r>
            <w:r>
              <w:rPr>
                <w:rFonts w:hint="eastAsia" w:ascii="宋体" w:hAnsi="宋体" w:cs="宋体"/>
                <w:color w:val="auto"/>
                <w:szCs w:val="21"/>
                <w:highlight w:val="none"/>
                <w:lang w:val="en-US" w:eastAsia="zh-CN"/>
              </w:rPr>
              <w:t xml:space="preserve">0</w:t>
            </w:r>
            <w:r>
              <w:rPr>
                <w:rFonts w:hint="default" w:ascii="宋体" w:hAnsi="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（计算方式为授权量÷申请量×100%）</w:t>
            </w:r>
            <w:r>
              <w:rPr>
                <w:rFonts w:hint="default" w:ascii="宋体" w:hAnsi="宋体" w:cs="宋体"/>
                <w:color w:val="auto"/>
                <w:szCs w:val="21"/>
                <w:highlight w:val="none"/>
                <w:lang w:val="en-US" w:eastAsia="zh-CN"/>
              </w:rPr>
              <w:t xml:space="preserve">、年均促成转化项目≥3项，科室培训覆盖率100%</w:t>
            </w:r>
            <w:r>
              <w:rPr>
                <w:rFonts w:hint="eastAsia" w:ascii="宋体" w:hAnsi="宋体" w:cs="宋体"/>
                <w:color w:val="auto"/>
                <w:szCs w:val="21"/>
                <w:highlight w:val="none"/>
                <w:lang w:val="en-US" w:eastAsia="zh-CN"/>
              </w:rPr>
              <w:t xml:space="preserve">，</w:t>
            </w:r>
            <w:r>
              <w:rPr>
                <w:rFonts w:hint="default" w:ascii="宋体" w:hAnsi="宋体" w:cs="宋体"/>
                <w:color w:val="auto"/>
                <w:szCs w:val="21"/>
                <w:highlight w:val="none"/>
                <w:lang w:val="en-US" w:eastAsia="zh-CN"/>
              </w:rPr>
              <w:t xml:space="preserve">连续两年未达标</w:t>
            </w:r>
            <w:r>
              <w:rPr>
                <w:rFonts w:hint="eastAsia" w:ascii="宋体" w:hAnsi="宋体" w:cs="宋体"/>
                <w:color w:val="auto"/>
                <w:szCs w:val="21"/>
                <w:highlight w:val="none"/>
                <w:lang w:val="en-US" w:eastAsia="zh-CN"/>
              </w:rPr>
              <w:t xml:space="preserve">的代理机构，采购人有权</w:t>
            </w:r>
            <w:r>
              <w:rPr>
                <w:rFonts w:hint="default" w:ascii="宋体" w:hAnsi="宋体" w:cs="宋体"/>
                <w:color w:val="auto"/>
                <w:szCs w:val="21"/>
                <w:highlight w:val="none"/>
                <w:lang w:val="en-US" w:eastAsia="zh-CN"/>
              </w:rPr>
              <w:t xml:space="preserve">终止</w:t>
            </w:r>
            <w:r>
              <w:rPr>
                <w:rFonts w:hint="eastAsia" w:ascii="宋体" w:hAnsi="宋体" w:cs="宋体"/>
                <w:color w:val="auto"/>
                <w:szCs w:val="21"/>
                <w:highlight w:val="none"/>
                <w:lang w:val="en-US" w:eastAsia="zh-CN"/>
              </w:rPr>
              <w:t xml:space="preserve">合同。</w:t>
            </w:r>
            <w:r/>
          </w:p>
        </w:tc>
      </w:tr>
      <w:tr>
        <w:trPr>
          <w:trHeight w:val="461"/>
        </w:trPr>
        <w:tc>
          <w:tcPr>
            <w:tcW w:w="1343" w:type="dxa"/>
            <w:vAlign w:val="center"/>
            <w:vMerge w:val="restart"/>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八</w:t>
            </w:r>
            <w:r/>
          </w:p>
        </w:tc>
        <w:tc>
          <w:tcPr>
            <w:tcW w:w="1480" w:type="dxa"/>
            <w:vAlign w:val="center"/>
            <w:vMerge w:val="restart"/>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专利数量</w:t>
            </w:r>
            <w:r/>
          </w:p>
        </w:tc>
        <w:tc>
          <w:tcPr>
            <w:tcW w:w="6417" w:type="dxa"/>
            <w:vAlign w:val="center"/>
            <w:textDirection w:val="lrTb"/>
            <w:noWrap w:val="false"/>
          </w:tcPr>
          <w:p>
            <w:pPr>
              <w:jc w:val="both"/>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1、发明专利数量</w:t>
            </w:r>
            <w:r>
              <w:rPr>
                <w:rFonts w:hint="eastAsia" w:ascii="宋体" w:hAnsi="宋体" w:eastAsia="宋体" w:cs="宋体"/>
                <w:color w:val="auto"/>
                <w:sz w:val="21"/>
                <w:szCs w:val="21"/>
                <w:highlight w:val="none"/>
              </w:rPr>
              <w:t xml:space="preserve">全院累计提交不少于</w:t>
            </w:r>
            <w:r>
              <w:rPr>
                <w:rFonts w:hint="eastAsia" w:ascii="宋体" w:hAnsi="宋体" w:eastAsia="宋体" w:cs="宋体"/>
                <w:color w:val="auto"/>
                <w:sz w:val="21"/>
                <w:szCs w:val="21"/>
                <w:highlight w:val="none"/>
                <w:lang w:val="en-US" w:eastAsia="zh-CN"/>
              </w:rPr>
              <w:t xml:space="preserve">72</w:t>
            </w:r>
            <w:r>
              <w:rPr>
                <w:rFonts w:hint="eastAsia" w:ascii="宋体" w:hAnsi="宋体" w:eastAsia="宋体" w:cs="宋体"/>
                <w:color w:val="auto"/>
                <w:sz w:val="21"/>
                <w:szCs w:val="21"/>
                <w:highlight w:val="none"/>
              </w:rPr>
              <w:t xml:space="preserve">件/</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年（年均</w:t>
            </w:r>
            <w:r>
              <w:rPr>
                <w:rFonts w:hint="eastAsia" w:ascii="宋体" w:hAnsi="宋体" w:eastAsia="宋体" w:cs="宋体"/>
                <w:color w:val="auto"/>
                <w:sz w:val="21"/>
                <w:szCs w:val="21"/>
                <w:highlight w:val="none"/>
                <w:lang w:val="en-US" w:eastAsia="zh-CN"/>
              </w:rPr>
              <w:t xml:space="preserve">36</w:t>
            </w:r>
            <w:r>
              <w:rPr>
                <w:rFonts w:hint="eastAsia" w:ascii="宋体" w:hAnsi="宋体" w:eastAsia="宋体" w:cs="宋体"/>
                <w:color w:val="auto"/>
                <w:sz w:val="21"/>
                <w:szCs w:val="21"/>
                <w:highlight w:val="none"/>
              </w:rPr>
              <w:t xml:space="preserve">件）</w:t>
            </w:r>
            <w:r>
              <w:rPr>
                <w:rFonts w:hint="eastAsia" w:ascii="宋体" w:hAnsi="宋体" w:cs="宋体"/>
                <w:color w:val="auto"/>
                <w:szCs w:val="21"/>
                <w:highlight w:val="none"/>
                <w:lang w:val="en-US" w:eastAsia="zh-CN"/>
              </w:rPr>
              <w:t xml:space="preserve">。</w:t>
            </w:r>
            <w:r/>
          </w:p>
        </w:tc>
      </w:tr>
      <w:tr>
        <w:trPr>
          <w:trHeight w:val="644"/>
        </w:trPr>
        <w:tc>
          <w:tcPr>
            <w:tcW w:w="1343" w:type="dxa"/>
            <w:vAlign w:val="center"/>
            <w:vMerge w:val="continue"/>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1480" w:type="dxa"/>
            <w:vAlign w:val="center"/>
            <w:vMerge w:val="continue"/>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6417" w:type="dxa"/>
            <w:vAlign w:val="center"/>
            <w:textDirection w:val="lrTb"/>
            <w:noWrap w:val="false"/>
          </w:tcPr>
          <w:p>
            <w:pPr>
              <w:jc w:val="both"/>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2、实用新型专利数量</w:t>
            </w:r>
            <w:r>
              <w:rPr>
                <w:rFonts w:hint="eastAsia" w:ascii="宋体" w:hAnsi="宋体" w:eastAsia="宋体" w:cs="宋体"/>
                <w:color w:val="auto"/>
                <w:sz w:val="21"/>
                <w:szCs w:val="21"/>
                <w:highlight w:val="none"/>
              </w:rPr>
              <w:t xml:space="preserve">全院累计提交不少于</w:t>
            </w:r>
            <w:r>
              <w:rPr>
                <w:rFonts w:hint="eastAsia" w:ascii="宋体" w:hAnsi="宋体" w:eastAsia="宋体" w:cs="宋体"/>
                <w:color w:val="auto"/>
                <w:sz w:val="21"/>
                <w:szCs w:val="21"/>
                <w:highlight w:val="none"/>
                <w:lang w:val="en-US" w:eastAsia="zh-CN"/>
              </w:rPr>
              <w:t xml:space="preserve">120</w:t>
            </w:r>
            <w:r>
              <w:rPr>
                <w:rFonts w:hint="eastAsia" w:ascii="宋体" w:hAnsi="宋体" w:eastAsia="宋体" w:cs="宋体"/>
                <w:color w:val="auto"/>
                <w:sz w:val="21"/>
                <w:szCs w:val="21"/>
                <w:highlight w:val="none"/>
              </w:rPr>
              <w:t xml:space="preserve">件/</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年（年均</w:t>
            </w:r>
            <w:r>
              <w:rPr>
                <w:rFonts w:hint="eastAsia" w:ascii="宋体" w:hAnsi="宋体" w:eastAsia="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件）</w:t>
            </w:r>
            <w:r>
              <w:rPr>
                <w:rFonts w:hint="eastAsia" w:ascii="宋体" w:hAnsi="宋体" w:cs="宋体"/>
                <w:color w:val="auto"/>
                <w:szCs w:val="21"/>
                <w:highlight w:val="none"/>
                <w:lang w:val="en-US" w:eastAsia="zh-CN"/>
              </w:rPr>
              <w:t xml:space="preserve">。</w:t>
            </w:r>
            <w:r/>
          </w:p>
        </w:tc>
      </w:tr>
      <w:tr>
        <w:trPr>
          <w:trHeight w:val="506"/>
        </w:trPr>
        <w:tc>
          <w:tcPr>
            <w:tcW w:w="1343" w:type="dxa"/>
            <w:vAlign w:val="center"/>
            <w:vMerge w:val="restart"/>
            <w:textDirection w:val="lrTb"/>
            <w:noWrap w:val="false"/>
          </w:tcPr>
          <w:p>
            <w:pPr>
              <w:jc w:val="center"/>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九</w:t>
            </w:r>
            <w:r/>
          </w:p>
        </w:tc>
        <w:tc>
          <w:tcPr>
            <w:tcW w:w="1480" w:type="dxa"/>
            <w:vAlign w:val="center"/>
            <w:vMerge w:val="restart"/>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成果转化</w:t>
            </w:r>
            <w:r/>
          </w:p>
        </w:tc>
        <w:tc>
          <w:tcPr>
            <w:tcW w:w="6417" w:type="dxa"/>
            <w:vAlign w:val="center"/>
            <w:textDirection w:val="lrTb"/>
            <w:noWrap w:val="false"/>
          </w:tcPr>
          <w:p>
            <w:pPr>
              <w:jc w:val="both"/>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Times New Roman" w:eastAsia="宋体"/>
                <w:color w:val="auto"/>
                <w:highlight w:val="none"/>
                <w:lang w:val="en-US" w:eastAsia="zh-CN"/>
              </w:rPr>
              <w:t xml:space="preserve">实现专利成果转化不少于6项（年均3件）。</w:t>
            </w:r>
            <w:r/>
          </w:p>
        </w:tc>
      </w:tr>
      <w:tr>
        <w:trPr>
          <w:trHeight w:val="484"/>
        </w:trPr>
        <w:tc>
          <w:tcPr>
            <w:tcW w:w="1343" w:type="dxa"/>
            <w:vAlign w:val="center"/>
            <w:vMerge w:val="continue"/>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1480" w:type="dxa"/>
            <w:vAlign w:val="center"/>
            <w:vMerge w:val="continue"/>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6417" w:type="dxa"/>
            <w:vAlign w:val="center"/>
            <w:textDirection w:val="lrTb"/>
            <w:noWrap w:val="false"/>
          </w:tcPr>
          <w:p>
            <w:pPr>
              <w:jc w:val="both"/>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Times New Roman" w:eastAsia="宋体"/>
                <w:color w:val="auto"/>
                <w:highlight w:val="none"/>
                <w:lang w:val="en-US" w:eastAsia="zh-CN"/>
              </w:rPr>
              <w:t xml:space="preserve">累计转化收入不低于30万元（年均15万）。</w:t>
            </w:r>
            <w:r/>
          </w:p>
        </w:tc>
      </w:tr>
      <w:tr>
        <w:trPr>
          <w:trHeight w:val="580"/>
        </w:trPr>
        <w:tc>
          <w:tcPr>
            <w:tcW w:w="1343" w:type="dxa"/>
            <w:vAlign w:val="center"/>
            <w:vMerge w:val="continue"/>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1480" w:type="dxa"/>
            <w:vAlign w:val="center"/>
            <w:vMerge w:val="continue"/>
            <w:textDirection w:val="lrTb"/>
            <w:noWrap w:val="false"/>
          </w:tcPr>
          <w:p>
            <w:pPr>
              <w:jc w:val="cente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6417" w:type="dxa"/>
            <w:vAlign w:val="center"/>
            <w:textDirection w:val="lrTb"/>
            <w:noWrap w:val="false"/>
          </w:tcPr>
          <w:p>
            <w:pPr>
              <w:jc w:val="both"/>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Times New Roman" w:eastAsia="宋体"/>
                <w:color w:val="auto"/>
                <w:highlight w:val="none"/>
                <w:lang w:val="en-US" w:eastAsia="zh-CN"/>
              </w:rPr>
              <w:t xml:space="preserve">签约院企共建科研平台4项（年均签约2项），吸引横向科研经费。</w:t>
            </w:r>
            <w:r/>
          </w:p>
        </w:tc>
      </w:tr>
    </w:tbl>
    <w:p>
      <w:pPr>
        <w:rPr>
          <w:rFonts w:hint="eastAsia"/>
          <w:color w:val="auto"/>
          <w:highlight w:val="none"/>
        </w:rPr>
        <w:sectPr>
          <w:headerReference w:type="default" r:id="rId11"/>
          <w:headerReference w:type="even" r:id="rId12"/>
          <w:footerReference w:type="default" r:id="rId16"/>
          <w:footerReference w:type="even" r:id="rId17"/>
          <w:footerReference w:type="first" r:id="rId18"/>
          <w:footnotePr/>
          <w:endnotePr/>
          <w:type w:val="nextPage"/>
          <w:pgSz w:w="11906" w:h="16838" w:orient="portrait"/>
          <w:pgMar w:top="1270" w:right="1247" w:bottom="1270" w:left="1259" w:header="851" w:footer="992" w:gutter="0"/>
          <w:cols w:num="1" w:sep="0" w:space="720" w:equalWidth="1"/>
          <w:docGrid w:linePitch="360"/>
        </w:sectPr>
      </w:pPr>
      <w:r>
        <w:rPr>
          <w:rFonts w:hint="eastAsia"/>
          <w:color w:val="auto"/>
          <w:highlight w:val="none"/>
        </w:rPr>
      </w:r>
      <w:r/>
    </w:p>
    <w:p>
      <w:pPr>
        <w:jc w:val="center"/>
        <w:keepLines/>
        <w:keepNext/>
        <w:pageBreakBefore w:val="0"/>
        <w:spacing w:before="200" w:after="200" w:line="360" w:lineRule="auto"/>
        <w:widowControl w:val="off"/>
        <w:rPr>
          <w:rFonts w:hint="eastAsia" w:ascii="宋体" w:hAnsi="宋体" w:eastAsia="宋体" w:cs="宋体"/>
          <w:b/>
          <w:color w:val="auto"/>
          <w:sz w:val="44"/>
          <w:szCs w:val="20"/>
          <w:highlight w:val="none"/>
        </w:rPr>
        <w:outlineLvl w:val="0"/>
      </w:pPr>
      <w:r/>
      <w:bookmarkStart w:id="95" w:name="_Toc21131"/>
      <w:r>
        <w:rPr>
          <w:rFonts w:hint="eastAsia" w:ascii="宋体" w:hAnsi="宋体" w:eastAsia="宋体" w:cs="宋体"/>
          <w:b/>
          <w:color w:val="auto"/>
          <w:sz w:val="44"/>
          <w:szCs w:val="20"/>
          <w:highlight w:val="none"/>
        </w:rPr>
        <w:t xml:space="preserve">第六章 评标方法、评分标准</w:t>
      </w:r>
      <w:bookmarkEnd w:id="89"/>
      <w:r/>
      <w:bookmarkEnd w:id="90"/>
      <w:r/>
      <w:bookmarkEnd w:id="91"/>
      <w:r/>
      <w:bookmarkEnd w:id="92"/>
      <w:r/>
      <w:bookmarkEnd w:id="93"/>
      <w:r/>
      <w:bookmarkEnd w:id="94"/>
      <w:r/>
      <w:bookmarkEnd w:id="95"/>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一、评标办法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综合评分的主要因素为：价格、技术、财务状况、信誉、业绩、服务、对招标文件的响应程度，以及相应的比重或者数值等。总分值100分，价格分值占总分值的比重为10%（权重），技术与质量及其它90%（权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评标时，评标委员会各成员独立对每个有效投标人的标书进行评价、打分，然后汇总，按算术平均方法，计算出每个投标人的得分；价格得分通过计算直接取得；价格得分加评委算术平均得分，为投标人的总得分。</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二、采购政策</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（一）中小微企业</w:t>
      </w:r>
      <w:r/>
    </w:p>
    <w:p>
      <w:pPr>
        <w:ind w:firstLine="420"/>
        <w:spacing w:line="360" w:lineRule="auto"/>
        <w:rPr>
          <w:rFonts w:hint="default" w:ascii="Times New Roman" w:hAnsi="宋体" w:eastAsia="宋体" w:cs="Times New Roman"/>
          <w:b/>
          <w:bCs/>
          <w:color w:val="auto"/>
          <w:szCs w:val="21"/>
          <w:highlight w:val="none"/>
        </w:rPr>
      </w:pPr>
      <w:r>
        <w:rPr>
          <w:rFonts w:hint="eastAsia" w:ascii="Times New Roman" w:hAnsi="宋体" w:eastAsia="宋体" w:cs="Times New Roman"/>
          <w:color w:val="auto"/>
          <w:szCs w:val="21"/>
          <w:highlight w:val="none"/>
        </w:rPr>
        <w:t xml:space="preserve">根据《政府采购促进中小企业发展管理办法》（财库〔2020〕46号）、《苏州市政府采购促进中小企业发展实施意见》（苏财购〔2022〕16号）的相关规定，</w:t>
      </w:r>
      <w:r>
        <w:rPr>
          <w:rFonts w:hint="eastAsia" w:ascii="Times New Roman" w:hAnsi="宋体" w:eastAsia="宋体" w:cs="Times New Roman"/>
          <w:b/>
          <w:bCs/>
          <w:color w:val="auto"/>
          <w:szCs w:val="21"/>
          <w:highlight w:val="none"/>
        </w:rPr>
        <w:t xml:space="preserve">本项目为专门面向中小企业采购</w:t>
      </w:r>
      <w:r>
        <w:rPr>
          <w:rFonts w:hint="eastAsia" w:ascii="Times New Roman" w:hAnsi="宋体" w:eastAsia="宋体" w:cs="Times New Roman"/>
          <w:color w:val="auto"/>
          <w:szCs w:val="21"/>
          <w:highlight w:val="none"/>
        </w:rPr>
        <w:t xml:space="preserve">。如投标人认定为中型、小型或微型企业，则需根据《中小企业划型标准规定》（工信部联企业〔2011〕300号）填报《中小企业声明函》。</w:t>
      </w:r>
      <w:r>
        <w:rPr>
          <w:rFonts w:hint="eastAsia" w:ascii="Times New Roman" w:hAnsi="宋体" w:eastAsia="宋体" w:cs="Times New Roman"/>
          <w:b/>
          <w:bCs/>
          <w:color w:val="auto"/>
          <w:szCs w:val="21"/>
          <w:highlight w:val="none"/>
        </w:rPr>
        <w:t xml:space="preserve">加盖公章后的《中小企业声明函》电子件放置于投标文件中提交。</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（二）残疾人福利性单位</w:t>
      </w:r>
      <w:r/>
    </w:p>
    <w:p>
      <w:pPr>
        <w:ind w:firstLine="420"/>
        <w:spacing w:line="360" w:lineRule="auto"/>
        <w:rPr>
          <w:rFonts w:hint="default" w:ascii="Times New Roman" w:hAnsi="宋体" w:eastAsia="宋体" w:cs="宋体"/>
          <w:b/>
          <w:bCs/>
          <w:color w:val="auto"/>
          <w:highlight w:val="none"/>
        </w:rPr>
      </w:pPr>
      <w:r>
        <w:rPr>
          <w:rFonts w:hint="eastAsia" w:ascii="Times New Roman" w:hAnsi="宋体" w:eastAsia="宋体" w:cs="宋体"/>
          <w:color w:val="auto"/>
          <w:highlight w:val="none"/>
        </w:rPr>
        <w:t xml:space="preserve">根据《三部门联合发布关于促进残疾人就业政府采购政策的通知》（财库〔2017〕141号）的相关规定，如投标人为残疾人福利性单位，则视同小型、微型企业。</w:t>
      </w:r>
      <w:r>
        <w:rPr>
          <w:rFonts w:hint="eastAsia" w:ascii="Times New Roman" w:hAnsi="宋体" w:eastAsia="宋体" w:cs="宋体"/>
          <w:b/>
          <w:bCs/>
          <w:color w:val="auto"/>
          <w:highlight w:val="none"/>
        </w:rPr>
        <w:t xml:space="preserve">加盖公章后的《残疾人福利性单位声明函》电子件放置于投标文件中提交。</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（三）监狱企业</w:t>
      </w:r>
      <w:r/>
    </w:p>
    <w:p>
      <w:pPr>
        <w:ind w:firstLine="420"/>
        <w:spacing w:line="360" w:lineRule="auto"/>
        <w:rPr>
          <w:rFonts w:hint="default" w:ascii="Times New Roman" w:hAnsi="宋体" w:eastAsia="宋体" w:cs="宋体"/>
          <w:b/>
          <w:bCs/>
          <w:color w:val="auto"/>
          <w:highlight w:val="none"/>
        </w:rPr>
      </w:pPr>
      <w:r>
        <w:rPr>
          <w:rFonts w:hint="eastAsia" w:ascii="Times New Roman" w:hAnsi="宋体" w:eastAsia="宋体" w:cs="宋体"/>
          <w:color w:val="auto"/>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rPr>
          <w:rFonts w:hint="eastAsia" w:ascii="Times New Roman" w:hAnsi="宋体" w:eastAsia="宋体" w:cs="宋体"/>
          <w:b/>
          <w:bCs/>
          <w:color w:val="auto"/>
          <w:highlight w:val="none"/>
        </w:rPr>
        <w:t xml:space="preserve">证明文件电子件放置于投标文件中提交。</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（四）绿色采购</w:t>
      </w:r>
      <w:r/>
    </w:p>
    <w:p>
      <w:pPr>
        <w:ind w:firstLine="420"/>
        <w:spacing w:line="360" w:lineRule="auto"/>
        <w:rPr>
          <w:rFonts w:hint="default" w:ascii="宋体" w:hAnsi="宋体" w:eastAsia="宋体" w:cs="Times New Roman"/>
          <w:b/>
          <w:bCs/>
          <w:color w:val="auto"/>
          <w:szCs w:val="21"/>
          <w:highlight w:val="none"/>
        </w:rPr>
      </w:pPr>
      <w:r>
        <w:rPr>
          <w:rFonts w:hint="eastAsia" w:ascii="Times New Roman" w:hAnsi="Times New Roman" w:eastAsia="宋体" w:cs="Times New Roman"/>
          <w:color w:val="auto"/>
          <w:highlight w:val="none"/>
        </w:rPr>
        <w:t xml:space="preserve">根据《关于调整优化节能产品、环境标志产品政府采购执行机制的通知》（财库〔2019〕9号）等相关文件的规定，</w:t>
      </w:r>
      <w:r>
        <w:rPr>
          <w:rFonts w:hint="eastAsia" w:ascii="Times New Roman" w:hAnsi="Times New Roman" w:eastAsia="宋体" w:cs="Times New Roman"/>
          <w:b/>
          <w:bCs/>
          <w:color w:val="auto"/>
          <w:highlight w:val="none"/>
        </w:rPr>
        <w:t xml:space="preserve">对属于《节能产品政府采购品目清单》政府强制采购产品的，投标人</w:t>
      </w:r>
      <w:r>
        <w:rPr>
          <w:rFonts w:hint="eastAsia" w:ascii="宋体" w:hAnsi="宋体" w:eastAsia="宋体" w:cs="Times New Roman"/>
          <w:b/>
          <w:bCs/>
          <w:color w:val="auto"/>
          <w:szCs w:val="21"/>
          <w:highlight w:val="none"/>
        </w:rPr>
        <w:t xml:space="preserve">需提供该产品有效期内的认证等相关证明材料，证明材料电子件放置于投标文件中提交。</w:t>
      </w:r>
      <w:r/>
    </w:p>
    <w:p>
      <w:pPr>
        <w:numPr>
          <w:ilvl w:val="0"/>
          <w:numId w:val="14"/>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p>
    <w:p>
      <w:pPr>
        <w:numPr>
          <w:ilvl w:val="0"/>
          <w:numId w:val="14"/>
        </w:num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异常低价投标审查</w:t>
      </w:r>
      <w:r/>
    </w:p>
    <w:p>
      <w:pPr>
        <w:numPr>
          <w:ilvl w:val="0"/>
          <w:numId w:val="0"/>
        </w:num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1.评审过程中出现下列情形之一的，评审委员会应当启动异常低价投标审查程序：</w:t>
      </w:r>
      <w:r/>
    </w:p>
    <w:p>
      <w:pPr>
        <w:numPr>
          <w:ilvl w:val="0"/>
          <w:numId w:val="0"/>
        </w:num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1.1投标报价低于采购项目预算50%的，即投标报价&lt;采购项目预算×50%；</w:t>
      </w:r>
      <w:r/>
    </w:p>
    <w:p>
      <w:pPr>
        <w:numPr>
          <w:ilvl w:val="0"/>
          <w:numId w:val="0"/>
        </w:num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1.2投标报价低于采购项目最高限价45%的，即投标报价&lt;采购项目最高限价×45%；</w:t>
      </w:r>
      <w:r/>
    </w:p>
    <w:p>
      <w:pPr>
        <w:numPr>
          <w:ilvl w:val="0"/>
          <w:numId w:val="0"/>
        </w:num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1.3评审委员会认定的供应商报价过低、有可能影响产品质量或者不能诚信履约的其他情形。</w:t>
      </w:r>
      <w:r/>
    </w:p>
    <w:p>
      <w:pPr>
        <w:numPr>
          <w:ilvl w:val="0"/>
          <w:numId w:val="0"/>
        </w:numPr>
        <w:spacing w:line="360" w:lineRule="auto"/>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 xml:space="preserve">2.启动异常低价投标审查程序后，评审委员会应当要求相关供应商在评标现场合理的时间内(由评审委员会商定澄清时间，澄清时间不少于20分钟)，提供项目具体成本测算等与报价合理性相关的书面说明及相关证明材料，对投标价格作出解释，由评审委员会结合同类产品在主要电商平台的价格、该行业当地薪资水平等情况，依据专业经验对供应商报价合理性进行判断。审查相关情况应当在评审报告中进行记录。</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三、评分标准</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（一）价格（</w:t>
      </w:r>
      <w:r>
        <w:rPr>
          <w:rFonts w:hint="eastAsia" w:ascii="宋体" w:hAnsi="宋体" w:eastAsia="宋体" w:cs="宋体"/>
          <w:b/>
          <w:bCs/>
          <w:color w:val="auto"/>
          <w:highlight w:val="none"/>
          <w:lang w:val="en-US" w:eastAsia="zh-CN"/>
        </w:rPr>
        <w:t xml:space="preserve">10</w:t>
      </w:r>
      <w:r>
        <w:rPr>
          <w:rFonts w:hint="eastAsia" w:ascii="宋体" w:hAnsi="宋体" w:eastAsia="宋体" w:cs="宋体"/>
          <w:b/>
          <w:bCs/>
          <w:color w:val="auto"/>
          <w:highlight w:val="none"/>
        </w:rPr>
        <w:t xml:space="preserve">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1、投标总报价大于</w:t>
      </w:r>
      <w:r>
        <w:rPr>
          <w:rFonts w:hint="eastAsia" w:ascii="宋体" w:hAnsi="宋体" w:eastAsia="宋体" w:cs="宋体"/>
          <w:b/>
          <w:bCs/>
          <w:color w:val="auto"/>
          <w:highlight w:val="none"/>
          <w:lang w:val="en-US" w:eastAsia="zh-CN"/>
        </w:rPr>
        <w:t xml:space="preserve">项目预算或</w:t>
      </w:r>
      <w:r>
        <w:rPr>
          <w:rFonts w:hint="eastAsia" w:ascii="宋体" w:hAnsi="宋体" w:eastAsia="宋体" w:cs="宋体"/>
          <w:b/>
          <w:bCs/>
          <w:color w:val="auto"/>
          <w:highlight w:val="none"/>
        </w:rPr>
        <w:t xml:space="preserve">最高限价</w:t>
      </w:r>
      <w:r>
        <w:rPr>
          <w:rFonts w:hint="eastAsia" w:ascii="宋体" w:hAnsi="宋体" w:eastAsia="宋体" w:cs="宋体"/>
          <w:color w:val="auto"/>
          <w:highlight w:val="none"/>
        </w:rPr>
        <w:t xml:space="preserve">价格的为无效投标报价，无效投标报价的投标文件不进行评审，作无效标书处理。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2、价格得分计算方法：根据各投标人通过符合性审查的有效投标报价中的最低价作为评标基准价，其价格分为满分。其他投标人的价格分统一按照下列公式计算：</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价格得分=（评标基准价/投标报价）×价格权重×100%；</w:t>
      </w:r>
      <w:r>
        <w:rPr>
          <w:rFonts w:hint="eastAsia" w:ascii="宋体" w:hAnsi="宋体" w:eastAsia="宋体" w:cs="宋体"/>
          <w:b/>
          <w:bCs/>
          <w:color w:val="auto"/>
          <w:highlight w:val="none"/>
        </w:rPr>
        <w:t xml:space="preserve">（计算到小数点后二位）</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（二）技术及其他（</w:t>
      </w:r>
      <w:r>
        <w:rPr>
          <w:rFonts w:hint="eastAsia" w:ascii="宋体" w:hAnsi="宋体" w:eastAsia="宋体" w:cs="宋体"/>
          <w:b/>
          <w:bCs/>
          <w:color w:val="auto"/>
          <w:highlight w:val="none"/>
          <w:lang w:val="en-US" w:eastAsia="zh-CN"/>
        </w:rPr>
        <w:t xml:space="preserve">90</w:t>
      </w:r>
      <w:r>
        <w:rPr>
          <w:rFonts w:hint="eastAsia" w:ascii="宋体" w:hAnsi="宋体" w:eastAsia="宋体" w:cs="宋体"/>
          <w:b/>
          <w:bCs/>
          <w:color w:val="auto"/>
          <w:highlight w:val="none"/>
        </w:rPr>
        <w:t xml:space="preserve">分）</w:t>
      </w:r>
      <w:r/>
    </w:p>
    <w:p>
      <w:pPr>
        <w:ind w:firstLine="422"/>
        <w:rPr>
          <w:rFonts w:hint="eastAsia" w:ascii="宋体" w:hAnsi="宋体" w:eastAsia="宋体" w:cs="宋体"/>
          <w:color w:val="auto"/>
          <w:highlight w:val="none"/>
        </w:rPr>
      </w:pPr>
      <w:r/>
      <w:bookmarkStart w:id="96" w:name="gpc_accord_horizontal_1"/>
      <w:r>
        <w:rPr>
          <w:rFonts w:hint="eastAsia" w:ascii="宋体" w:hAnsi="宋体" w:eastAsia="宋体" w:cs="宋体"/>
          <w:b/>
          <w:bCs/>
          <w:color w:val="auto"/>
          <w:highlight w:val="none"/>
        </w:rPr>
        <w:t xml:space="preserve">初审评审指标 </w:t>
      </w:r>
      <w:r>
        <w:rPr>
          <w:rFonts w:hint="eastAsia" w:ascii="宋体" w:hAnsi="宋体" w:eastAsia="宋体" w:cs="宋体"/>
          <w:color w:val="auto"/>
          <w:highlight w:val="none"/>
        </w:rPr>
        <w:t xml:space="preserve"> </w:t>
      </w:r>
      <w:bookmarkStart w:id="97" w:name="gpc_pack_1_name_1"/>
      <w:r>
        <w:rPr>
          <w:rFonts w:hint="eastAsia" w:ascii="宋体" w:hAnsi="宋体" w:eastAsia="宋体" w:cs="宋体"/>
          <w:color w:val="auto"/>
          <w:highlight w:val="none"/>
        </w:rPr>
        <w:t xml:space="preserve"> </w:t>
      </w:r>
      <w:bookmarkEnd w:id="97"/>
      <w:r/>
      <w:r/>
    </w:p>
    <w:tbl>
      <w:tblPr>
        <w:tblStyle w:val="1002"/>
        <w:tblW w:w="0" w:type="auto"/>
        <w:tblInd w:w="5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6658"/>
        <w:gridCol w:w="872"/>
      </w:tblGrid>
      <w:tr>
        <w:trPr>
          <w:trHeight w:val="240"/>
        </w:trPr>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指标</w:t>
            </w:r>
            <w:r/>
          </w:p>
        </w:tc>
        <w:tc>
          <w:tcPr>
            <w:tcBorders>
              <w:top w:val="single" w:color="000000" w:sz="4" w:space="0"/>
              <w:left w:val="single" w:color="000000" w:sz="4" w:space="0"/>
              <w:bottom w:val="single" w:color="000000" w:sz="4" w:space="0"/>
              <w:right w:val="single" w:color="000000" w:sz="4" w:space="0"/>
            </w:tcBorders>
            <w:tcW w:w="6658"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描述</w:t>
            </w:r>
            <w:r/>
          </w:p>
        </w:tc>
        <w:tc>
          <w:tcPr>
            <w:tcBorders>
              <w:top w:val="single" w:color="000000" w:sz="4" w:space="0"/>
              <w:left w:val="single" w:color="000000" w:sz="4" w:space="0"/>
              <w:bottom w:val="single" w:color="000000" w:sz="4" w:space="0"/>
              <w:right w:val="single" w:color="000000" w:sz="4" w:space="0"/>
            </w:tcBorders>
            <w:tcW w:w="872" w:type="dxa"/>
            <w:textDirection w:val="lrTb"/>
            <w:noWrap w:val="false"/>
          </w:tcPr>
          <w:p>
            <w:pPr>
              <w:ind w:firstLine="210"/>
              <w:jc w:val="center"/>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分值</w:t>
            </w:r>
            <w:r/>
          </w:p>
        </w:tc>
      </w:tr>
      <w:tr>
        <w:trPr>
          <w:trHeight w:val="438"/>
        </w:trPr>
        <w:tc>
          <w:tcPr>
            <w:tcBorders>
              <w:top w:val="single" w:color="000000" w:sz="4" w:space="0"/>
              <w:left w:val="single" w:color="000000" w:sz="4" w:space="0"/>
              <w:bottom w:val="single" w:color="000000" w:sz="4" w:space="0"/>
              <w:right w:val="single" w:color="000000" w:sz="4" w:space="0"/>
            </w:tcBorders>
            <w:tcW w:w="1336"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资格性检查</w:t>
            </w:r>
            <w:r/>
          </w:p>
        </w:tc>
        <w:tc>
          <w:tcPr>
            <w:tcBorders>
              <w:top w:val="single" w:color="000000" w:sz="4" w:space="0"/>
              <w:left w:val="single" w:color="000000" w:sz="4" w:space="0"/>
              <w:bottom w:val="single" w:color="000000" w:sz="4" w:space="0"/>
              <w:right w:val="single" w:color="000000" w:sz="4" w:space="0"/>
            </w:tcBorders>
            <w:tcW w:w="6658"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872"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38"/>
        </w:trPr>
        <w:tc>
          <w:tcPr>
            <w:tcBorders>
              <w:top w:val="single" w:color="000000" w:sz="4" w:space="0"/>
              <w:left w:val="single" w:color="000000" w:sz="4" w:space="0"/>
              <w:bottom w:val="single" w:color="000000" w:sz="4" w:space="0"/>
              <w:right w:val="single" w:color="000000" w:sz="4" w:space="0"/>
            </w:tcBorders>
            <w:tcW w:w="1336"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符合性检查</w:t>
            </w:r>
            <w:r/>
          </w:p>
        </w:tc>
        <w:tc>
          <w:tcPr>
            <w:tcBorders>
              <w:top w:val="single" w:color="000000" w:sz="4" w:space="0"/>
              <w:left w:val="single" w:color="000000" w:sz="4" w:space="0"/>
              <w:bottom w:val="single" w:color="000000" w:sz="4" w:space="0"/>
              <w:right w:val="single" w:color="000000" w:sz="4" w:space="0"/>
            </w:tcBorders>
            <w:tcW w:w="6658"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服务期限、付款方式、投标内容等</w:t>
            </w:r>
            <w:bookmarkEnd w:id="96"/>
            <w:r/>
            <w:r/>
          </w:p>
        </w:tc>
        <w:tc>
          <w:tcPr>
            <w:tcBorders>
              <w:top w:val="single" w:color="000000" w:sz="4" w:space="0"/>
              <w:left w:val="single" w:color="000000" w:sz="4" w:space="0"/>
              <w:bottom w:val="single" w:color="000000" w:sz="4" w:space="0"/>
              <w:right w:val="single" w:color="000000" w:sz="4" w:space="0"/>
            </w:tcBorders>
            <w:tcW w:w="872" w:type="dxa"/>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rPr>
          <w:rFonts w:hint="eastAsia" w:ascii="宋体" w:hAnsi="宋体" w:eastAsia="宋体" w:cs="宋体"/>
          <w:b/>
          <w:bCs/>
          <w:color w:val="auto"/>
          <w:highlight w:val="none"/>
        </w:rPr>
      </w:pPr>
      <w:r/>
      <w:bookmarkStart w:id="98" w:name="_Toc18912"/>
      <w:r/>
      <w:bookmarkStart w:id="99" w:name="gpc_score_horizontal_1"/>
      <w:r/>
      <w:r/>
    </w:p>
    <w:p>
      <w:pPr>
        <w:ind w:firstLine="422"/>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复审评审指标</w:t>
      </w:r>
      <w:bookmarkEnd w:id="98"/>
      <w:r/>
      <w:bookmarkEnd w:id="99"/>
      <w:r/>
      <w:r/>
    </w:p>
    <w:tbl>
      <w:tblPr>
        <w:tblStyle w:val="1002"/>
        <w:tblpPr w:horzAnchor="page" w:tblpX="1144" w:vertAnchor="text" w:tblpY="269" w:leftFromText="180" w:topFromText="0" w:rightFromText="180" w:bottomFromText="0"/>
        <w:tblW w:w="98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7"/>
        <w:gridCol w:w="1625"/>
        <w:gridCol w:w="6343"/>
        <w:gridCol w:w="734"/>
      </w:tblGrid>
      <w:tr>
        <w:trPr>
          <w:trHeight w:val="394"/>
          <w:tblHeader/>
        </w:trPr>
        <w:tc>
          <w:tcPr>
            <w:tcW w:w="1167" w:type="dxa"/>
            <w:vAlign w:val="center"/>
            <w:textDirection w:val="lrTb"/>
            <w:noWrap w:val="false"/>
          </w:tcPr>
          <w:p>
            <w:pPr>
              <w:jc w:val="center"/>
              <w:rPr>
                <w:rFonts w:hint="default" w:ascii="宋体" w:hAnsi="宋体" w:eastAsia="宋体" w:cs="Times New Roman"/>
                <w:b/>
                <w:bCs/>
                <w:color w:val="auto"/>
                <w:highlight w:val="none"/>
              </w:rPr>
            </w:pPr>
            <w:r>
              <w:rPr>
                <w:rFonts w:hint="eastAsia" w:ascii="宋体" w:hAnsi="宋体" w:eastAsia="宋体" w:cs="Times New Roman"/>
                <w:b/>
                <w:bCs/>
                <w:color w:val="auto"/>
                <w:highlight w:val="none"/>
              </w:rPr>
              <w:t xml:space="preserve">评审类别</w:t>
            </w:r>
            <w:r/>
          </w:p>
        </w:tc>
        <w:tc>
          <w:tcPr>
            <w:tcW w:w="1625" w:type="dxa"/>
            <w:vAlign w:val="center"/>
            <w:textDirection w:val="lrTb"/>
            <w:noWrap w:val="false"/>
          </w:tcPr>
          <w:p>
            <w:pPr>
              <w:jc w:val="center"/>
              <w:rPr>
                <w:rFonts w:hint="default" w:ascii="宋体" w:hAnsi="宋体" w:eastAsia="宋体" w:cs="Times New Roman"/>
                <w:b/>
                <w:bCs/>
                <w:color w:val="auto"/>
                <w:highlight w:val="none"/>
              </w:rPr>
            </w:pPr>
            <w:r>
              <w:rPr>
                <w:rFonts w:hint="eastAsia" w:ascii="宋体" w:hAnsi="宋体" w:eastAsia="宋体" w:cs="Times New Roman"/>
                <w:b/>
                <w:bCs/>
                <w:color w:val="auto"/>
                <w:highlight w:val="none"/>
              </w:rPr>
              <w:t xml:space="preserve">评审项</w:t>
            </w:r>
            <w:r/>
          </w:p>
        </w:tc>
        <w:tc>
          <w:tcPr>
            <w:tcW w:w="6343" w:type="dxa"/>
            <w:vAlign w:val="center"/>
            <w:textDirection w:val="lrTb"/>
            <w:noWrap w:val="false"/>
          </w:tcPr>
          <w:p>
            <w:pPr>
              <w:jc w:val="center"/>
              <w:rPr>
                <w:rFonts w:hint="default" w:ascii="宋体" w:hAnsi="宋体" w:eastAsia="宋体" w:cs="Times New Roman"/>
                <w:b/>
                <w:bCs/>
                <w:color w:val="auto"/>
                <w:highlight w:val="none"/>
              </w:rPr>
            </w:pPr>
            <w:r>
              <w:rPr>
                <w:rFonts w:hint="eastAsia" w:ascii="宋体" w:hAnsi="宋体" w:eastAsia="宋体" w:cs="Times New Roman"/>
                <w:b/>
                <w:bCs/>
                <w:color w:val="auto"/>
                <w:highlight w:val="none"/>
              </w:rPr>
              <w:t xml:space="preserve">评审规则</w:t>
            </w:r>
            <w:r/>
          </w:p>
        </w:tc>
        <w:tc>
          <w:tcPr>
            <w:tcW w:w="734" w:type="dxa"/>
            <w:vAlign w:val="center"/>
            <w:textDirection w:val="lrTb"/>
            <w:noWrap w:val="false"/>
          </w:tcPr>
          <w:p>
            <w:pPr>
              <w:jc w:val="center"/>
              <w:rPr>
                <w:rFonts w:hint="default" w:ascii="宋体" w:hAnsi="宋体" w:eastAsia="宋体" w:cs="Times New Roman"/>
                <w:b/>
                <w:bCs/>
                <w:color w:val="auto"/>
                <w:highlight w:val="none"/>
              </w:rPr>
            </w:pPr>
            <w:r>
              <w:rPr>
                <w:rFonts w:hint="eastAsia" w:ascii="宋体" w:hAnsi="宋体" w:eastAsia="宋体" w:cs="Times New Roman"/>
                <w:b/>
                <w:bCs/>
                <w:color w:val="auto"/>
                <w:highlight w:val="none"/>
              </w:rPr>
              <w:t xml:space="preserve">分值</w:t>
            </w:r>
            <w:r/>
          </w:p>
        </w:tc>
      </w:tr>
      <w:tr>
        <w:trPr>
          <w:trHeight w:val="684"/>
        </w:trPr>
        <w:tc>
          <w:tcPr>
            <w:tcW w:w="1167" w:type="dxa"/>
            <w:vAlign w:val="center"/>
            <w:textDirection w:val="lrTb"/>
            <w:noWrap w:val="false"/>
          </w:tcPr>
          <w:p>
            <w:pPr>
              <w:jc w:val="center"/>
              <w:rPr>
                <w:rFonts w:hint="default" w:ascii="宋体" w:hAnsi="宋体" w:eastAsia="宋体" w:cs="Times New Roman"/>
                <w:color w:val="auto"/>
                <w:highlight w:val="none"/>
              </w:rPr>
            </w:pPr>
            <w:r>
              <w:rPr>
                <w:rFonts w:hint="eastAsia" w:ascii="宋体" w:hAnsi="宋体" w:eastAsia="宋体" w:cs="Times New Roman"/>
                <w:b/>
                <w:bCs/>
                <w:color w:val="auto"/>
                <w:highlight w:val="none"/>
              </w:rPr>
              <w:t xml:space="preserve">价格部分（10分）</w:t>
            </w:r>
            <w:r/>
          </w:p>
        </w:tc>
        <w:tc>
          <w:tcPr>
            <w:tcW w:w="1625" w:type="dxa"/>
            <w:vAlign w:val="center"/>
            <w:textDirection w:val="lrTb"/>
            <w:noWrap w:val="false"/>
          </w:tcPr>
          <w:p>
            <w:pPr>
              <w:jc w:val="center"/>
              <w:rPr>
                <w:rFonts w:hint="default" w:ascii="宋体" w:hAnsi="宋体" w:eastAsia="宋体" w:cs="Times New Roman"/>
                <w:color w:val="auto"/>
                <w:highlight w:val="none"/>
              </w:rPr>
            </w:pPr>
            <w:r>
              <w:rPr>
                <w:rFonts w:hint="eastAsia" w:ascii="宋体" w:hAnsi="宋体" w:eastAsia="宋体" w:cs="Tahoma"/>
                <w:b/>
                <w:bCs/>
                <w:color w:val="auto"/>
                <w:szCs w:val="21"/>
                <w:highlight w:val="none"/>
              </w:rPr>
              <w:t xml:space="preserve">价格评审指标</w:t>
            </w:r>
            <w:r/>
          </w:p>
        </w:tc>
        <w:tc>
          <w:tcPr>
            <w:tcW w:w="6343" w:type="dxa"/>
            <w:vAlign w:val="center"/>
            <w:textDirection w:val="lrTb"/>
            <w:noWrap w:val="false"/>
          </w:tcPr>
          <w:p>
            <w:pPr>
              <w:jc w:val="center"/>
              <w:keepLines w:val="0"/>
              <w:keepNext w:val="0"/>
              <w:pageBreakBefore w:val="0"/>
              <w:spacing w:line="300" w:lineRule="exact"/>
              <w:rPr>
                <w:rFonts w:hint="default" w:ascii="宋体" w:hAnsi="宋体" w:eastAsia="宋体" w:cs="Times New Roman"/>
                <w:color w:val="auto"/>
                <w:sz w:val="21"/>
                <w:szCs w:val="21"/>
                <w:highlight w:val="none"/>
              </w:rPr>
            </w:pPr>
            <w:r>
              <w:rPr>
                <w:rFonts w:hint="eastAsia" w:ascii="宋体" w:hAnsi="宋体" w:eastAsia="宋体" w:cs="宋体"/>
                <w:b/>
                <w:color w:val="auto"/>
                <w:sz w:val="21"/>
                <w:szCs w:val="21"/>
                <w:highlight w:val="none"/>
              </w:rPr>
              <w:t xml:space="preserve">投标报价得分=（评标基准价/投标报价）*价格权值*100，小数点后保留两位。</w:t>
            </w:r>
            <w:r/>
          </w:p>
        </w:tc>
        <w:tc>
          <w:tcPr>
            <w:tcW w:w="734" w:type="dxa"/>
            <w:vAlign w:val="center"/>
            <w:textDirection w:val="lrTb"/>
            <w:noWrap w:val="false"/>
          </w:tcPr>
          <w:p>
            <w:pPr>
              <w:jc w:val="center"/>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10</w:t>
            </w:r>
            <w:r/>
          </w:p>
        </w:tc>
      </w:tr>
      <w:tr>
        <w:trPr>
          <w:trHeight w:val="1929"/>
        </w:trPr>
        <w:tc>
          <w:tcPr>
            <w:tcW w:w="1167" w:type="dxa"/>
            <w:vAlign w:val="center"/>
            <w:vMerge w:val="restart"/>
            <w:textDirection w:val="lrTb"/>
            <w:noWrap w:val="false"/>
          </w:tcPr>
          <w:p>
            <w:pPr>
              <w:jc w:val="center"/>
              <w:rPr>
                <w:rFonts w:hint="default" w:ascii="宋体" w:hAnsi="宋体" w:eastAsia="宋体" w:cs="Times New Roman"/>
                <w:color w:val="auto"/>
                <w:highlight w:val="none"/>
              </w:rPr>
            </w:pPr>
            <w:r>
              <w:rPr>
                <w:rFonts w:hint="eastAsia" w:ascii="宋体" w:hAnsi="宋体" w:eastAsia="宋体" w:cs="Tahoma"/>
                <w:b/>
                <w:color w:val="auto"/>
                <w:szCs w:val="21"/>
                <w:highlight w:val="none"/>
              </w:rPr>
              <w:t xml:space="preserve">技术及商务部分（9</w:t>
            </w:r>
            <w:r>
              <w:rPr>
                <w:rFonts w:hint="default" w:ascii="宋体" w:hAnsi="宋体" w:eastAsia="宋体" w:cs="Tahoma"/>
                <w:b/>
                <w:color w:val="auto"/>
                <w:szCs w:val="21"/>
                <w:highlight w:val="none"/>
              </w:rPr>
              <w:t xml:space="preserve">0</w:t>
            </w:r>
            <w:r>
              <w:rPr>
                <w:rFonts w:hint="eastAsia" w:ascii="宋体" w:hAnsi="宋体" w:eastAsia="宋体" w:cs="Tahoma"/>
                <w:b/>
                <w:color w:val="auto"/>
                <w:szCs w:val="21"/>
                <w:highlight w:val="none"/>
              </w:rPr>
              <w:t xml:space="preserve">分）</w:t>
            </w:r>
            <w:r/>
          </w:p>
        </w:tc>
        <w:tc>
          <w:tcPr>
            <w:tcW w:w="1625" w:type="dxa"/>
            <w:vAlign w:val="center"/>
            <w:textDirection w:val="lrTb"/>
            <w:noWrap w:val="false"/>
          </w:tcPr>
          <w:p>
            <w:pPr>
              <w:jc w:val="center"/>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rPr>
              <w:t xml:space="preserve">对项目的了解</w:t>
            </w:r>
            <w:r/>
          </w:p>
        </w:tc>
        <w:tc>
          <w:tcPr>
            <w:tcW w:w="6343" w:type="dxa"/>
            <w:vAlign w:val="center"/>
            <w:textDirection w:val="lrTb"/>
            <w:noWrap w:val="false"/>
          </w:tcPr>
          <w:p>
            <w:pPr>
              <w:jc w:val="both"/>
              <w:keepLines w:val="0"/>
              <w:keepNext w:val="0"/>
              <w:pageBreakBefore w:val="0"/>
              <w:spacing w:line="300" w:lineRule="exact"/>
              <w:widowControl/>
              <w:rPr>
                <w:rFonts w:hint="eastAsia" w:ascii="宋体" w:hAnsi="宋体" w:eastAsia="宋体" w:cs="Times New Roman"/>
                <w:color w:val="auto"/>
                <w:sz w:val="21"/>
                <w:szCs w:val="21"/>
                <w:highlight w:val="none"/>
                <w:lang w:eastAsia="zh-CN"/>
              </w:rPr>
            </w:pPr>
            <w:r>
              <w:rPr>
                <w:rFonts w:hint="eastAsia" w:ascii="宋体" w:hAnsi="宋体" w:cs="Times New Roman"/>
                <w:color w:val="auto"/>
                <w:sz w:val="21"/>
                <w:szCs w:val="21"/>
                <w:highlight w:val="none"/>
                <w:lang w:val="en-US" w:eastAsia="zh-CN"/>
              </w:rPr>
              <w:t xml:space="preserve">投标人</w:t>
            </w:r>
            <w:r>
              <w:rPr>
                <w:rFonts w:hint="eastAsia" w:ascii="宋体" w:hAnsi="宋体" w:eastAsia="宋体" w:cs="Times New Roman"/>
                <w:color w:val="auto"/>
                <w:sz w:val="21"/>
                <w:szCs w:val="21"/>
                <w:highlight w:val="none"/>
              </w:rPr>
              <w:t xml:space="preserve">提供</w:t>
            </w:r>
            <w:r>
              <w:rPr>
                <w:rFonts w:hint="eastAsia" w:ascii="宋体" w:hAnsi="宋体" w:cs="Times New Roman"/>
                <w:color w:val="auto"/>
                <w:sz w:val="21"/>
                <w:szCs w:val="21"/>
                <w:highlight w:val="none"/>
                <w:lang w:val="en-US" w:eastAsia="zh-CN"/>
              </w:rPr>
              <w:t xml:space="preserve">针</w:t>
            </w:r>
            <w:r>
              <w:rPr>
                <w:rFonts w:hint="eastAsia" w:ascii="宋体" w:hAnsi="宋体" w:eastAsia="宋体" w:cs="Times New Roman"/>
                <w:color w:val="auto"/>
                <w:sz w:val="21"/>
                <w:szCs w:val="21"/>
                <w:highlight w:val="none"/>
              </w:rPr>
              <w:t xml:space="preserve">对</w:t>
            </w:r>
            <w:r>
              <w:rPr>
                <w:rFonts w:hint="eastAsia" w:ascii="宋体" w:hAnsi="宋体" w:cs="Times New Roman"/>
                <w:color w:val="auto"/>
                <w:sz w:val="21"/>
                <w:szCs w:val="21"/>
                <w:highlight w:val="none"/>
                <w:lang w:eastAsia="zh-CN"/>
              </w:rPr>
              <w:t xml:space="preserve">本次知识产权与成果转化代理服务项目</w:t>
            </w:r>
            <w:r>
              <w:rPr>
                <w:rFonts w:hint="eastAsia" w:ascii="宋体" w:hAnsi="宋体" w:eastAsia="宋体" w:cs="Times New Roman"/>
                <w:color w:val="auto"/>
                <w:sz w:val="21"/>
                <w:szCs w:val="21"/>
                <w:highlight w:val="none"/>
              </w:rPr>
              <w:t xml:space="preserve">的了解，要求每项内容符合采购需求且详细完善</w:t>
            </w:r>
            <w:r>
              <w:rPr>
                <w:rFonts w:hint="eastAsia" w:ascii="宋体" w:hAnsi="宋体" w:eastAsia="宋体" w:cs="Times New Roman"/>
                <w:color w:val="auto"/>
                <w:sz w:val="21"/>
                <w:szCs w:val="21"/>
                <w:highlight w:val="none"/>
                <w:lang w:eastAsia="zh-CN"/>
              </w:rPr>
              <w:t xml:space="preserve">：</w:t>
            </w:r>
            <w:r/>
          </w:p>
          <w:p>
            <w:pPr>
              <w:jc w:val="both"/>
              <w:keepLines w:val="0"/>
              <w:keepNext w:val="0"/>
              <w:pageBreakBefore w:val="0"/>
              <w:spacing w:line="300" w:lineRule="exact"/>
              <w:widowControl w:val="off"/>
              <w:rPr>
                <w:rFonts w:hint="eastAsia" w:ascii="宋体" w:hAnsi="宋体" w:eastAsia="宋体" w:cs="Times New Roman"/>
                <w:color w:val="auto"/>
                <w:sz w:val="21"/>
                <w:szCs w:val="21"/>
                <w:highlight w:val="none"/>
                <w:lang w:eastAsia="zh-CN"/>
              </w:rPr>
              <w:outlineLvl w:val="1"/>
            </w:pP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项目需求分析</w:t>
            </w:r>
            <w:r>
              <w:rPr>
                <w:rFonts w:hint="eastAsia" w:ascii="宋体" w:hAnsi="宋体" w:eastAsia="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分</w:t>
            </w:r>
            <w:r>
              <w:rPr>
                <w:rFonts w:hint="eastAsia" w:ascii="宋体" w:hAnsi="宋体" w:eastAsia="宋体" w:cs="Times New Roman"/>
                <w:color w:val="auto"/>
                <w:sz w:val="21"/>
                <w:szCs w:val="21"/>
                <w:highlight w:val="none"/>
                <w:lang w:eastAsia="zh-CN"/>
              </w:rPr>
              <w:t xml:space="preserve">；</w:t>
            </w:r>
            <w:r/>
          </w:p>
          <w:p>
            <w:pPr>
              <w:jc w:val="both"/>
              <w:keepLines w:val="0"/>
              <w:keepNext w:val="0"/>
              <w:pageBreakBefore w:val="0"/>
              <w:spacing w:line="300" w:lineRule="exact"/>
              <w:widowControl w:val="off"/>
              <w:rPr>
                <w:rFonts w:hint="eastAsia" w:ascii="宋体" w:hAnsi="宋体" w:eastAsia="宋体" w:cs="Times New Roman"/>
                <w:color w:val="auto"/>
                <w:sz w:val="21"/>
                <w:szCs w:val="21"/>
                <w:highlight w:val="none"/>
                <w:lang w:eastAsia="zh-CN"/>
              </w:rPr>
              <w:outlineLvl w:val="1"/>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重难点分析及解决方案</w:t>
            </w:r>
            <w:r>
              <w:rPr>
                <w:rFonts w:hint="eastAsia" w:ascii="宋体" w:hAnsi="宋体" w:eastAsia="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分</w:t>
            </w:r>
            <w:r>
              <w:rPr>
                <w:rFonts w:hint="eastAsia" w:ascii="宋体" w:hAnsi="宋体" w:eastAsia="宋体" w:cs="Times New Roman"/>
                <w:color w:val="auto"/>
                <w:sz w:val="21"/>
                <w:szCs w:val="21"/>
                <w:highlight w:val="none"/>
                <w:lang w:eastAsia="zh-CN"/>
              </w:rPr>
              <w:t xml:space="preserve">；</w:t>
            </w:r>
            <w:r/>
          </w:p>
          <w:p>
            <w:pPr>
              <w:numPr>
                <w:ilvl w:val="0"/>
                <w:numId w:val="0"/>
              </w:numPr>
              <w:jc w:val="both"/>
              <w:keepLines w:val="0"/>
              <w:keepNext w:val="0"/>
              <w:pageBreakBefore w:val="0"/>
              <w:spacing w:line="300" w:lineRule="exact"/>
              <w:widowControl w:val="off"/>
              <w:rPr>
                <w:rFonts w:hint="default" w:ascii="宋体" w:hAnsi="宋体" w:eastAsia="宋体" w:cs="宋体"/>
                <w:color w:val="auto"/>
                <w:spacing w:val="16"/>
                <w:sz w:val="21"/>
                <w:szCs w:val="21"/>
                <w:highlight w:val="none"/>
              </w:rPr>
              <w:outlineLvl w:val="1"/>
            </w:pPr>
            <w:r>
              <w:rPr>
                <w:rFonts w:hint="eastAsia" w:ascii="宋体" w:hAnsi="宋体" w:eastAsia="宋体" w:cs="Times New Roman"/>
                <w:color w:val="auto"/>
                <w:sz w:val="21"/>
                <w:szCs w:val="21"/>
                <w:highlight w:val="none"/>
              </w:rPr>
              <w:t xml:space="preserve">上述每项应逐条叙述，内容完整</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叙述内容与采购需求偏差较大或未作完整叙述的，不得分。</w:t>
            </w:r>
            <w:r/>
          </w:p>
        </w:tc>
        <w:tc>
          <w:tcPr>
            <w:tcW w:w="734" w:type="dxa"/>
            <w:vAlign w:val="center"/>
            <w:textDirection w:val="lrTb"/>
            <w:noWrap w:val="false"/>
          </w:tcPr>
          <w:p>
            <w:pPr>
              <w:jc w:val="center"/>
              <w:rPr>
                <w:rFonts w:hint="default" w:ascii="宋体" w:hAnsi="宋体" w:eastAsia="宋体" w:cs="Times New Roman"/>
                <w:color w:val="auto"/>
                <w:highlight w:val="none"/>
                <w:lang w:val="en-US" w:eastAsia="zh-CN"/>
              </w:rPr>
            </w:pPr>
            <w:r>
              <w:rPr>
                <w:rFonts w:hint="eastAsia" w:ascii="宋体" w:hAnsi="宋体" w:cs="Times New Roman"/>
                <w:color w:val="auto"/>
                <w:highlight w:val="none"/>
                <w:lang w:val="en-US" w:eastAsia="zh-CN"/>
              </w:rPr>
              <w:t xml:space="preserve">6</w:t>
            </w:r>
            <w:r/>
          </w:p>
        </w:tc>
      </w:tr>
      <w:tr>
        <w:trPr>
          <w:trHeight w:val="3140"/>
        </w:trPr>
        <w:tc>
          <w:tcPr>
            <w:tcW w:w="1167" w:type="dxa"/>
            <w:vAlign w:val="center"/>
            <w:vMerge w:val="continue"/>
            <w:textDirection w:val="lrTb"/>
            <w:noWrap w:val="false"/>
          </w:tcPr>
          <w:p>
            <w:pPr>
              <w:jc w:val="center"/>
              <w:rPr>
                <w:rFonts w:hint="eastAsia" w:ascii="宋体" w:hAnsi="宋体" w:eastAsia="宋体" w:cs="Tahoma"/>
                <w:b/>
                <w:color w:val="auto"/>
                <w:szCs w:val="21"/>
                <w:highlight w:val="none"/>
              </w:rPr>
            </w:pPr>
            <w:r>
              <w:rPr>
                <w:rFonts w:hint="eastAsia" w:ascii="宋体" w:hAnsi="宋体" w:eastAsia="宋体" w:cs="Tahoma"/>
                <w:b/>
                <w:color w:val="auto"/>
                <w:szCs w:val="21"/>
                <w:highlight w:val="none"/>
              </w:rPr>
            </w:r>
            <w:r/>
          </w:p>
        </w:tc>
        <w:tc>
          <w:tcPr>
            <w:tcW w:w="1625" w:type="dxa"/>
            <w:vAlign w:val="center"/>
            <w:textDirection w:val="lrTb"/>
            <w:noWrap w:val="false"/>
          </w:tcPr>
          <w:p>
            <w:pPr>
              <w:jc w:val="center"/>
              <w:rPr>
                <w:rFonts w:hint="default" w:ascii="宋体" w:hAnsi="宋体" w:eastAsia="宋体" w:cs="Times New Roman"/>
                <w:color w:val="auto"/>
                <w:highlight w:val="none"/>
                <w:lang w:val="en-US" w:eastAsia="zh-CN"/>
              </w:rPr>
            </w:pPr>
            <w:r>
              <w:rPr>
                <w:rFonts w:hint="eastAsia" w:ascii="宋体" w:hAnsi="宋体" w:cs="Times New Roman"/>
                <w:color w:val="auto"/>
                <w:highlight w:val="none"/>
                <w:lang w:val="en-US" w:eastAsia="zh-CN"/>
              </w:rPr>
              <w:t xml:space="preserve">服务方案</w:t>
            </w:r>
            <w:r/>
          </w:p>
        </w:tc>
        <w:tc>
          <w:tcPr>
            <w:tcW w:w="6343" w:type="dxa"/>
            <w:vAlign w:val="center"/>
            <w:textDirection w:val="lrTb"/>
            <w:noWrap w:val="false"/>
          </w:tcPr>
          <w:p>
            <w:pPr>
              <w:numPr>
                <w:ilvl w:val="0"/>
                <w:numId w:val="0"/>
              </w:numPr>
              <w:jc w:val="both"/>
              <w:keepLines w:val="0"/>
              <w:keepNext w:val="0"/>
              <w:pageBreakBefore w:val="0"/>
              <w:spacing w:line="300" w:lineRule="exact"/>
              <w:widowControl w:val="off"/>
              <w:rPr>
                <w:rFonts w:hint="eastAsia" w:ascii="宋体" w:hAnsi="宋体" w:eastAsia="宋体" w:cs="Times New Roman"/>
                <w:color w:val="auto"/>
                <w:sz w:val="21"/>
                <w:szCs w:val="21"/>
                <w:highlight w:val="none"/>
                <w:lang w:eastAsia="zh-CN"/>
              </w:rPr>
              <w:outlineLvl w:val="1"/>
            </w:pPr>
            <w:r>
              <w:rPr>
                <w:rFonts w:hint="eastAsia" w:ascii="宋体" w:hAnsi="宋体" w:cs="Times New Roman"/>
                <w:color w:val="auto"/>
                <w:sz w:val="21"/>
                <w:szCs w:val="21"/>
                <w:highlight w:val="none"/>
                <w:lang w:val="en-US" w:eastAsia="zh-CN"/>
              </w:rPr>
              <w:t xml:space="preserve">投标人</w:t>
            </w:r>
            <w:r>
              <w:rPr>
                <w:rFonts w:hint="eastAsia" w:ascii="宋体" w:hAnsi="宋体" w:eastAsia="宋体" w:cs="Times New Roman"/>
                <w:color w:val="auto"/>
                <w:sz w:val="21"/>
                <w:szCs w:val="21"/>
                <w:highlight w:val="none"/>
              </w:rPr>
              <w:t xml:space="preserve">提供的服务方案，</w:t>
            </w:r>
            <w:r>
              <w:rPr>
                <w:rFonts w:hint="eastAsia" w:ascii="宋体" w:hAnsi="宋体" w:cs="Times New Roman"/>
                <w:color w:val="auto"/>
                <w:sz w:val="21"/>
                <w:szCs w:val="21"/>
                <w:highlight w:val="none"/>
                <w:lang w:val="en-US" w:eastAsia="zh-CN"/>
              </w:rPr>
              <w:t xml:space="preserve">要求</w:t>
            </w:r>
            <w:r>
              <w:rPr>
                <w:rFonts w:hint="eastAsia" w:ascii="宋体" w:hAnsi="宋体" w:eastAsia="宋体" w:cs="Times New Roman"/>
                <w:color w:val="auto"/>
                <w:sz w:val="21"/>
                <w:szCs w:val="21"/>
                <w:highlight w:val="none"/>
              </w:rPr>
              <w:t xml:space="preserve">方案内容详细、针对性强、合理</w:t>
            </w:r>
            <w:r>
              <w:rPr>
                <w:rFonts w:hint="eastAsia" w:ascii="宋体" w:hAnsi="宋体" w:cs="Times New Roman"/>
                <w:color w:val="auto"/>
                <w:sz w:val="21"/>
                <w:szCs w:val="21"/>
                <w:highlight w:val="none"/>
                <w:lang w:val="en-US" w:eastAsia="zh-CN"/>
              </w:rPr>
              <w:t xml:space="preserve">可行</w:t>
            </w:r>
            <w:r>
              <w:rPr>
                <w:rFonts w:hint="eastAsia" w:ascii="宋体" w:hAnsi="宋体" w:cs="Times New Roman"/>
                <w:color w:val="auto"/>
                <w:sz w:val="21"/>
                <w:szCs w:val="21"/>
                <w:highlight w:val="none"/>
                <w:lang w:eastAsia="zh-CN"/>
              </w:rPr>
              <w:t xml:space="preserve">：</w:t>
            </w:r>
            <w:r/>
          </w:p>
          <w:p>
            <w:pPr>
              <w:jc w:val="both"/>
              <w:keepLines w:val="0"/>
              <w:keepNext w:val="0"/>
              <w:pageBreakBefore w:val="0"/>
              <w:spacing w:line="300" w:lineRule="exact"/>
              <w:widowControl w:val="off"/>
              <w:rPr>
                <w:rFonts w:hint="eastAsia" w:ascii="宋体" w:hAnsi="宋体" w:eastAsia="宋体" w:cs="Times New Roman"/>
                <w:color w:val="auto"/>
                <w:sz w:val="21"/>
                <w:szCs w:val="21"/>
                <w:highlight w:val="none"/>
                <w:lang w:eastAsia="zh-CN"/>
              </w:rPr>
              <w:outlineLvl w:val="1"/>
            </w:pP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服务管理模式及运作方案</w:t>
            </w:r>
            <w:r>
              <w:rPr>
                <w:rFonts w:hint="eastAsia" w:ascii="宋体" w:hAnsi="宋体" w:eastAsia="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en-US" w:eastAsia="zh-CN"/>
              </w:rPr>
              <w:t xml:space="preserve">分</w:t>
            </w:r>
            <w:r>
              <w:rPr>
                <w:rFonts w:hint="eastAsia" w:ascii="宋体" w:hAnsi="宋体" w:eastAsia="宋体" w:cs="Times New Roman"/>
                <w:color w:val="auto"/>
                <w:sz w:val="21"/>
                <w:szCs w:val="21"/>
                <w:highlight w:val="none"/>
                <w:lang w:eastAsia="zh-CN"/>
              </w:rPr>
              <w:t xml:space="preserve">；</w:t>
            </w:r>
            <w:r/>
          </w:p>
          <w:p>
            <w:pPr>
              <w:jc w:val="both"/>
              <w:keepLines w:val="0"/>
              <w:keepNext w:val="0"/>
              <w:pageBreakBefore w:val="0"/>
              <w:spacing w:line="300" w:lineRule="exact"/>
              <w:widowControl w:val="off"/>
              <w:rPr>
                <w:rFonts w:hint="eastAsia" w:ascii="宋体" w:hAnsi="宋体" w:eastAsia="宋体" w:cs="Times New Roman"/>
                <w:color w:val="auto"/>
                <w:sz w:val="21"/>
                <w:szCs w:val="21"/>
                <w:highlight w:val="none"/>
                <w:lang w:eastAsia="zh-CN"/>
              </w:rPr>
              <w:outlineLvl w:val="1"/>
            </w:pP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w:t>
            </w:r>
            <w:r>
              <w:rPr>
                <w:rFonts w:hint="eastAsia" w:ascii="宋体" w:hAnsi="宋体" w:eastAsia="宋体" w:cs="Times New Roman"/>
                <w:color w:val="auto"/>
                <w:sz w:val="21"/>
                <w:szCs w:val="21"/>
                <w:highlight w:val="none"/>
              </w:rPr>
              <w:t xml:space="preserve">岗位服务标准，包括工作内容标准</w:t>
            </w:r>
            <w:r>
              <w:rPr>
                <w:rFonts w:hint="eastAsia" w:ascii="宋体" w:hAnsi="宋体" w:eastAsia="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eastAsia="zh-CN"/>
              </w:rPr>
              <w:t xml:space="preserve">分；</w:t>
            </w:r>
            <w:r/>
          </w:p>
          <w:p>
            <w:pPr>
              <w:jc w:val="both"/>
              <w:keepLines w:val="0"/>
              <w:keepNext w:val="0"/>
              <w:pageBreakBefore w:val="0"/>
              <w:spacing w:line="300" w:lineRule="exact"/>
              <w:widowControl w:val="off"/>
              <w:rPr>
                <w:rFonts w:hint="eastAsia" w:ascii="宋体" w:hAnsi="宋体" w:eastAsia="宋体" w:cs="Times New Roman"/>
                <w:color w:val="auto"/>
                <w:sz w:val="21"/>
                <w:szCs w:val="21"/>
                <w:highlight w:val="none"/>
                <w:lang w:eastAsia="zh-CN"/>
              </w:rPr>
              <w:outlineLvl w:val="1"/>
            </w:pP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rPr>
              <w:t xml:space="preserve">服务理念</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服务内容</w:t>
            </w:r>
            <w:r>
              <w:rPr>
                <w:rFonts w:hint="eastAsia" w:ascii="宋体" w:hAnsi="宋体" w:eastAsia="宋体" w:cs="Times New Roman"/>
                <w:color w:val="auto"/>
                <w:sz w:val="21"/>
                <w:szCs w:val="21"/>
                <w:highlight w:val="none"/>
              </w:rPr>
              <w:t xml:space="preserve">及服务目标</w:t>
            </w:r>
            <w:r>
              <w:rPr>
                <w:rFonts w:hint="eastAsia" w:ascii="宋体" w:hAnsi="宋体" w:eastAsia="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eastAsia="zh-CN"/>
              </w:rPr>
              <w:t xml:space="preserve">分；</w:t>
            </w:r>
            <w:r/>
          </w:p>
          <w:p>
            <w:pPr>
              <w:jc w:val="both"/>
              <w:keepLines w:val="0"/>
              <w:keepNext w:val="0"/>
              <w:pageBreakBefore w:val="0"/>
              <w:spacing w:line="300" w:lineRule="exact"/>
              <w:widowControl w:val="off"/>
              <w:rPr>
                <w:rFonts w:hint="eastAsia" w:ascii="宋体" w:hAnsi="宋体" w:eastAsia="宋体" w:cs="Times New Roman"/>
                <w:color w:val="auto"/>
                <w:sz w:val="21"/>
                <w:szCs w:val="21"/>
                <w:highlight w:val="none"/>
                <w:lang w:eastAsia="zh-CN"/>
              </w:rPr>
              <w:outlineLvl w:val="1"/>
            </w:pPr>
            <w:r>
              <w:rPr>
                <w:rFonts w:hint="eastAsia" w:ascii="宋体" w:hAnsi="宋体" w:eastAsia="宋体" w:cs="Times New Roman"/>
                <w:color w:val="auto"/>
                <w:sz w:val="21"/>
                <w:szCs w:val="21"/>
                <w:highlight w:val="none"/>
                <w:lang w:val="en-US" w:eastAsia="zh-CN"/>
              </w:rPr>
              <w:t xml:space="preserve">4.</w:t>
            </w:r>
            <w:r>
              <w:rPr>
                <w:rFonts w:hint="eastAsia" w:ascii="宋体" w:hAnsi="宋体" w:cs="宋体"/>
                <w:color w:val="auto"/>
                <w:sz w:val="21"/>
                <w:szCs w:val="21"/>
                <w:highlight w:val="none"/>
              </w:rPr>
              <w:t xml:space="preserve">流程管控制度、合理化建议、专利复审、无效、侵权诉讼情况的处理方案</w:t>
            </w:r>
            <w:r>
              <w:rPr>
                <w:rFonts w:hint="eastAsia" w:ascii="宋体" w:hAnsi="宋体" w:eastAsia="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eastAsia="zh-CN"/>
              </w:rPr>
              <w:t xml:space="preserve">分；</w:t>
            </w:r>
            <w:r/>
          </w:p>
          <w:p>
            <w:pPr>
              <w:jc w:val="both"/>
              <w:keepLines w:val="0"/>
              <w:keepNext w:val="0"/>
              <w:pageBreakBefore w:val="0"/>
              <w:spacing w:line="300" w:lineRule="exact"/>
              <w:widowControl w:val="off"/>
              <w:rPr>
                <w:rFonts w:hint="default" w:ascii="宋体" w:hAnsi="宋体" w:eastAsia="宋体" w:cs="Times New Roman"/>
                <w:color w:val="auto"/>
                <w:sz w:val="21"/>
                <w:szCs w:val="21"/>
                <w:highlight w:val="none"/>
                <w:lang w:val="en-US" w:eastAsia="zh-CN"/>
              </w:rPr>
              <w:outlineLvl w:val="1"/>
            </w:pPr>
            <w:r>
              <w:rPr>
                <w:rFonts w:hint="eastAsia" w:ascii="宋体" w:hAnsi="宋体" w:cs="Times New Roman"/>
                <w:color w:val="auto"/>
                <w:sz w:val="21"/>
                <w:szCs w:val="21"/>
                <w:highlight w:val="none"/>
                <w:lang w:val="en-US" w:eastAsia="zh-CN"/>
              </w:rPr>
              <w:t xml:space="preserve">5.培训方案，3分。</w:t>
            </w:r>
            <w:r/>
          </w:p>
          <w:p>
            <w:pPr>
              <w:numPr>
                <w:ilvl w:val="0"/>
                <w:numId w:val="0"/>
              </w:numPr>
              <w:jc w:val="both"/>
              <w:keepLines w:val="0"/>
              <w:keepNext w:val="0"/>
              <w:pageBreakBefore w:val="0"/>
              <w:spacing w:line="300" w:lineRule="exact"/>
              <w:widowControl w:val="off"/>
              <w:rPr>
                <w:rFonts w:hint="eastAsia" w:ascii="宋体" w:hAnsi="宋体" w:eastAsia="宋体" w:cs="Times New Roman"/>
                <w:color w:val="auto"/>
                <w:sz w:val="21"/>
                <w:szCs w:val="21"/>
                <w:highlight w:val="none"/>
              </w:rPr>
              <w:outlineLvl w:val="1"/>
            </w:pPr>
            <w:r>
              <w:rPr>
                <w:rFonts w:hint="eastAsia" w:ascii="宋体" w:hAnsi="宋体" w:eastAsia="宋体" w:cs="Times New Roman"/>
                <w:color w:val="auto"/>
                <w:sz w:val="21"/>
                <w:szCs w:val="21"/>
                <w:highlight w:val="none"/>
              </w:rPr>
              <w:t xml:space="preserve">上述每项应逐条叙述，内容完整</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叙述内容与采购需求偏差较大或未作完整叙述的，不得分。</w:t>
            </w:r>
            <w:r/>
          </w:p>
        </w:tc>
        <w:tc>
          <w:tcPr>
            <w:tcW w:w="734" w:type="dxa"/>
            <w:vAlign w:val="center"/>
            <w:textDirection w:val="lrTb"/>
            <w:noWrap w:val="false"/>
          </w:tcPr>
          <w:p>
            <w:pPr>
              <w:jc w:val="center"/>
              <w:rPr>
                <w:rFonts w:hint="default" w:ascii="宋体" w:hAnsi="宋体" w:cs="Times New Roman"/>
                <w:color w:val="auto"/>
                <w:highlight w:val="none"/>
                <w:lang w:val="en-US" w:eastAsia="zh-CN"/>
              </w:rPr>
            </w:pPr>
            <w:r>
              <w:rPr>
                <w:rFonts w:hint="eastAsia" w:ascii="宋体" w:hAnsi="宋体" w:cs="Times New Roman"/>
                <w:color w:val="auto"/>
                <w:highlight w:val="none"/>
                <w:lang w:val="en-US" w:eastAsia="zh-CN"/>
              </w:rPr>
              <w:t xml:space="preserve">15</w:t>
            </w:r>
            <w:r/>
          </w:p>
        </w:tc>
      </w:tr>
      <w:tr>
        <w:trPr>
          <w:trHeight w:val="3246"/>
        </w:trPr>
        <w:tc>
          <w:tcPr>
            <w:tcW w:w="1167" w:type="dxa"/>
            <w:vAlign w:val="center"/>
            <w:vMerge w:val="continue"/>
            <w:textDirection w:val="lrTb"/>
            <w:noWrap w:val="false"/>
          </w:tcPr>
          <w:p>
            <w:pPr>
              <w:rPr>
                <w:rFonts w:hint="default" w:ascii="宋体" w:hAnsi="宋体" w:eastAsia="宋体" w:cs="Times New Roman"/>
                <w:color w:val="auto"/>
                <w:highlight w:val="none"/>
              </w:rPr>
            </w:pPr>
            <w:r>
              <w:rPr>
                <w:rFonts w:hint="default" w:ascii="宋体" w:hAnsi="宋体" w:eastAsia="宋体" w:cs="Times New Roman"/>
                <w:color w:val="auto"/>
                <w:highlight w:val="none"/>
              </w:rPr>
            </w:r>
            <w:r/>
          </w:p>
        </w:tc>
        <w:tc>
          <w:tcPr>
            <w:tcW w:w="1625" w:type="dxa"/>
            <w:vAlign w:val="center"/>
            <w:textDirection w:val="lrTb"/>
            <w:noWrap w:val="false"/>
          </w:tcPr>
          <w:p>
            <w:pPr>
              <w:jc w:val="center"/>
              <w:rPr>
                <w:rFonts w:hint="eastAsia" w:ascii="宋体" w:hAnsi="宋体" w:cs="Times New Roman"/>
                <w:color w:val="auto"/>
                <w:highlight w:val="none"/>
                <w:lang w:val="en-US" w:eastAsia="zh-CN"/>
              </w:rPr>
            </w:pPr>
            <w:r>
              <w:rPr>
                <w:rFonts w:hint="eastAsia" w:ascii="宋体" w:hAnsi="宋体" w:eastAsia="宋体" w:cs="Times New Roman"/>
                <w:color w:val="auto"/>
                <w:highlight w:val="none"/>
              </w:rPr>
              <w:t xml:space="preserve">管理制度</w:t>
            </w:r>
            <w:r/>
          </w:p>
        </w:tc>
        <w:tc>
          <w:tcPr>
            <w:tcW w:w="6343" w:type="dxa"/>
            <w:vAlign w:val="center"/>
            <w:textDirection w:val="lrTb"/>
            <w:noWrap w:val="false"/>
          </w:tcPr>
          <w:p>
            <w:pPr>
              <w:jc w:val="both"/>
              <w:keepLines w:val="0"/>
              <w:keepNext w:val="0"/>
              <w:pageBreakBefore w:val="0"/>
              <w:spacing w:line="300" w:lineRule="exact"/>
              <w:widowControl w:val="off"/>
              <w:rPr>
                <w:rFonts w:hint="default"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供应商</w:t>
            </w:r>
            <w:r>
              <w:rPr>
                <w:rFonts w:hint="eastAsia" w:ascii="宋体" w:hAnsi="宋体" w:eastAsia="宋体" w:cs="Times New Roman"/>
                <w:color w:val="auto"/>
                <w:sz w:val="21"/>
                <w:szCs w:val="21"/>
                <w:highlight w:val="none"/>
              </w:rPr>
              <w:t xml:space="preserve">提供针对本项目的管理制度，要求每项内容符合采购需求且详细完善：</w:t>
            </w:r>
            <w:r/>
          </w:p>
          <w:p>
            <w:pPr>
              <w:jc w:val="both"/>
              <w:keepLines w:val="0"/>
              <w:keepNext w:val="0"/>
              <w:pageBreakBefore w:val="0"/>
              <w:spacing w:line="300" w:lineRule="exact"/>
              <w:widowControl w:val="off"/>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lang w:val="en-US" w:eastAsia="zh-CN"/>
              </w:rPr>
              <w:t xml:space="preserve">质量</w:t>
            </w:r>
            <w:r>
              <w:rPr>
                <w:rFonts w:hint="eastAsia" w:ascii="宋体" w:hAnsi="宋体" w:eastAsia="宋体" w:cs="Times New Roman"/>
                <w:color w:val="auto"/>
                <w:sz w:val="21"/>
                <w:szCs w:val="21"/>
                <w:highlight w:val="none"/>
              </w:rPr>
              <w:t xml:space="preserve">管理制度</w:t>
            </w:r>
            <w:r>
              <w:rPr>
                <w:rFonts w:hint="eastAsia" w:ascii="宋体" w:hAnsi="宋体" w:eastAsia="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w:t>
            </w:r>
            <w:r>
              <w:rPr>
                <w:rFonts w:hint="eastAsia" w:ascii="宋体" w:hAnsi="宋体" w:cs="Times New Roman"/>
                <w:color w:val="auto"/>
                <w:sz w:val="21"/>
                <w:szCs w:val="21"/>
                <w:highlight w:val="none"/>
                <w:lang w:val="en-US" w:eastAsia="zh-CN"/>
              </w:rPr>
              <w:t xml:space="preserve">；</w:t>
            </w:r>
            <w:r/>
          </w:p>
          <w:p>
            <w:pPr>
              <w:jc w:val="both"/>
              <w:keepLines w:val="0"/>
              <w:keepNext w:val="0"/>
              <w:pageBreakBefore w:val="0"/>
              <w:spacing w:line="300" w:lineRule="exact"/>
              <w:widowControl w:val="off"/>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rPr>
              <w:t xml:space="preserve">2.安全文明</w:t>
            </w:r>
            <w:r>
              <w:rPr>
                <w:rFonts w:hint="eastAsia" w:ascii="宋体" w:hAnsi="宋体" w:eastAsia="宋体" w:cs="Times New Roman"/>
                <w:color w:val="auto"/>
                <w:sz w:val="21"/>
                <w:szCs w:val="21"/>
                <w:highlight w:val="none"/>
                <w:lang w:val="en-US" w:eastAsia="zh-CN"/>
              </w:rPr>
              <w:t xml:space="preserve">管理制度,</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w:t>
            </w:r>
            <w:r>
              <w:rPr>
                <w:rFonts w:hint="eastAsia" w:ascii="宋体" w:hAnsi="宋体" w:cs="Times New Roman"/>
                <w:color w:val="auto"/>
                <w:sz w:val="21"/>
                <w:szCs w:val="21"/>
                <w:highlight w:val="none"/>
                <w:lang w:val="en-US" w:eastAsia="zh-CN"/>
              </w:rPr>
              <w:t xml:space="preserve">；</w:t>
            </w:r>
            <w:r/>
          </w:p>
          <w:p>
            <w:pPr>
              <w:jc w:val="both"/>
              <w:keepLines w:val="0"/>
              <w:keepNext w:val="0"/>
              <w:pageBreakBefore w:val="0"/>
              <w:spacing w:line="300" w:lineRule="exact"/>
              <w:widowControl w:val="off"/>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rPr>
              <w:t xml:space="preserve">3.档案管理制度</w:t>
            </w:r>
            <w:r>
              <w:rPr>
                <w:rFonts w:hint="eastAsia" w:ascii="宋体" w:hAnsi="宋体" w:eastAsia="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w:t>
            </w:r>
            <w:r>
              <w:rPr>
                <w:rFonts w:hint="eastAsia" w:ascii="宋体" w:hAnsi="宋体" w:cs="Times New Roman"/>
                <w:color w:val="auto"/>
                <w:sz w:val="21"/>
                <w:szCs w:val="21"/>
                <w:highlight w:val="none"/>
                <w:lang w:val="en-US" w:eastAsia="zh-CN"/>
              </w:rPr>
              <w:t xml:space="preserve">；</w:t>
            </w:r>
            <w:r/>
          </w:p>
          <w:p>
            <w:pPr>
              <w:jc w:val="both"/>
              <w:keepLines w:val="0"/>
              <w:keepNext w:val="0"/>
              <w:pageBreakBefore w:val="0"/>
              <w:spacing w:line="300" w:lineRule="exact"/>
              <w:widowControl w:val="off"/>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rPr>
              <w:t xml:space="preserve">4.财务管理制度</w:t>
            </w:r>
            <w:r>
              <w:rPr>
                <w:rFonts w:hint="eastAsia" w:ascii="宋体" w:hAnsi="宋体" w:eastAsia="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w:t>
            </w:r>
            <w:r>
              <w:rPr>
                <w:rFonts w:hint="eastAsia" w:ascii="宋体" w:hAnsi="宋体" w:cs="Times New Roman"/>
                <w:color w:val="auto"/>
                <w:sz w:val="21"/>
                <w:szCs w:val="21"/>
                <w:highlight w:val="none"/>
                <w:lang w:val="en-US" w:eastAsia="zh-CN"/>
              </w:rPr>
              <w:t xml:space="preserve">；</w:t>
            </w:r>
            <w:r/>
          </w:p>
          <w:p>
            <w:pPr>
              <w:jc w:val="both"/>
              <w:keepLines w:val="0"/>
              <w:keepNext w:val="0"/>
              <w:pageBreakBefore w:val="0"/>
              <w:spacing w:line="300" w:lineRule="exact"/>
              <w:widowControl w:val="off"/>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rPr>
              <w:t xml:space="preserve">5.</w:t>
            </w:r>
            <w:r>
              <w:rPr>
                <w:rFonts w:hint="eastAsia" w:ascii="宋体" w:hAnsi="宋体" w:eastAsia="宋体" w:cs="Times New Roman"/>
                <w:color w:val="auto"/>
                <w:sz w:val="21"/>
                <w:szCs w:val="21"/>
                <w:highlight w:val="none"/>
                <w:lang w:val="en-US" w:eastAsia="zh-CN"/>
              </w:rPr>
              <w:t xml:space="preserve">奖惩考核制度</w:t>
            </w:r>
            <w:r>
              <w:rPr>
                <w:rFonts w:hint="eastAsia" w:ascii="宋体" w:hAnsi="宋体" w:eastAsia="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en-US" w:eastAsia="zh-CN"/>
              </w:rPr>
              <w:t xml:space="preserve">分</w:t>
            </w:r>
            <w:r>
              <w:rPr>
                <w:rFonts w:hint="eastAsia" w:ascii="宋体" w:hAnsi="宋体" w:cs="Times New Roman"/>
                <w:color w:val="auto"/>
                <w:sz w:val="21"/>
                <w:szCs w:val="21"/>
                <w:highlight w:val="none"/>
                <w:lang w:val="en-US" w:eastAsia="zh-CN"/>
              </w:rPr>
              <w:t xml:space="preserve">。</w:t>
            </w:r>
            <w:r/>
          </w:p>
          <w:p>
            <w:pPr>
              <w:jc w:val="both"/>
              <w:keepLines w:val="0"/>
              <w:keepNext w:val="0"/>
              <w:pageBreakBefore w:val="0"/>
              <w:spacing w:line="300" w:lineRule="exact"/>
              <w:widowControl w:val="off"/>
              <w:rPr>
                <w:rFonts w:hint="default" w:ascii="宋体" w:hAnsi="宋体" w:eastAsia="宋体" w:cs="宋体"/>
                <w:color w:val="auto"/>
                <w:spacing w:val="16"/>
                <w:sz w:val="21"/>
                <w:szCs w:val="21"/>
                <w:highlight w:val="none"/>
              </w:rPr>
              <w:outlineLvl w:val="1"/>
            </w:pPr>
            <w:r>
              <w:rPr>
                <w:rFonts w:hint="eastAsia" w:ascii="宋体" w:hAnsi="宋体" w:eastAsia="宋体" w:cs="Times New Roman"/>
                <w:color w:val="auto"/>
                <w:sz w:val="21"/>
                <w:szCs w:val="21"/>
                <w:highlight w:val="none"/>
              </w:rPr>
              <w:t xml:space="preserve">上述每项应逐条叙述，内容完整</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叙述内容与采购需求偏差较大或未作完整叙述的，不得分。</w:t>
            </w:r>
            <w:r/>
          </w:p>
        </w:tc>
        <w:tc>
          <w:tcPr>
            <w:tcW w:w="734" w:type="dxa"/>
            <w:vAlign w:val="center"/>
            <w:textDirection w:val="lrTb"/>
            <w:noWrap w:val="false"/>
          </w:tcPr>
          <w:p>
            <w:pPr>
              <w:jc w:val="center"/>
              <w:rPr>
                <w:rFonts w:hint="default" w:ascii="宋体" w:hAnsi="宋体" w:cs="Times New Roman"/>
                <w:color w:val="auto"/>
                <w:highlight w:val="none"/>
                <w:lang w:val="en-US" w:eastAsia="zh-CN"/>
              </w:rPr>
            </w:pPr>
            <w:r>
              <w:rPr>
                <w:rFonts w:hint="eastAsia" w:ascii="宋体" w:hAnsi="宋体" w:cs="Times New Roman"/>
                <w:color w:val="auto"/>
                <w:highlight w:val="none"/>
                <w:lang w:val="en-US" w:eastAsia="zh-CN"/>
              </w:rPr>
              <w:t xml:space="preserve">10</w:t>
            </w:r>
            <w:r/>
          </w:p>
        </w:tc>
      </w:tr>
      <w:tr>
        <w:trPr>
          <w:trHeight w:val="1029"/>
        </w:trPr>
        <w:tc>
          <w:tcPr>
            <w:tcW w:w="1167" w:type="dxa"/>
            <w:vAlign w:val="center"/>
            <w:vMerge w:val="continue"/>
            <w:textDirection w:val="lrTb"/>
            <w:noWrap w:val="false"/>
          </w:tcPr>
          <w:p>
            <w:pPr>
              <w:rPr>
                <w:rFonts w:hint="default" w:ascii="宋体" w:hAnsi="宋体" w:eastAsia="宋体" w:cs="Times New Roman"/>
                <w:color w:val="auto"/>
                <w:highlight w:val="none"/>
              </w:rPr>
            </w:pPr>
            <w:r>
              <w:rPr>
                <w:rFonts w:hint="default" w:ascii="宋体" w:hAnsi="宋体" w:eastAsia="宋体" w:cs="Times New Roman"/>
                <w:color w:val="auto"/>
                <w:highlight w:val="none"/>
              </w:rPr>
            </w:r>
            <w:r/>
          </w:p>
        </w:tc>
        <w:tc>
          <w:tcPr>
            <w:tcW w:w="162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应急响应方案</w:t>
            </w:r>
            <w:r/>
          </w:p>
        </w:tc>
        <w:tc>
          <w:tcPr>
            <w:tcW w:w="6343" w:type="dxa"/>
            <w:vAlign w:val="center"/>
            <w:textDirection w:val="lrTb"/>
            <w:noWrap w:val="false"/>
          </w:tcPr>
          <w:p>
            <w:pPr>
              <w:numPr>
                <w:ilvl w:val="0"/>
                <w:numId w:val="0"/>
              </w:numPr>
              <w:jc w:val="both"/>
              <w:keepLines w:val="0"/>
              <w:keepNext w:val="0"/>
              <w:pageBreakBefore w:val="0"/>
              <w:spacing w:line="300" w:lineRule="exact"/>
              <w:widowControl w:val="off"/>
              <w:rPr>
                <w:rFonts w:hint="eastAsia" w:ascii="宋体" w:hAnsi="宋体"/>
                <w:color w:val="auto"/>
                <w:sz w:val="21"/>
                <w:szCs w:val="21"/>
                <w:highlight w:val="none"/>
              </w:rPr>
              <w:outlineLvl w:val="1"/>
            </w:pPr>
            <w:r>
              <w:rPr>
                <w:rFonts w:hint="eastAsia" w:ascii="宋体" w:hAnsi="宋体"/>
                <w:color w:val="auto"/>
                <w:sz w:val="21"/>
                <w:szCs w:val="21"/>
                <w:highlight w:val="none"/>
              </w:rPr>
              <w:t xml:space="preserve">提供应急方案处置方案（包括但不仅限于派驻现场突发应急、数据应急预案等具体应急制度）。方案详实，操作性高的得</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分，不提供</w:t>
            </w:r>
            <w:r>
              <w:rPr>
                <w:rFonts w:hint="eastAsia" w:ascii="宋体" w:hAnsi="宋体"/>
                <w:color w:val="auto"/>
                <w:sz w:val="21"/>
                <w:szCs w:val="21"/>
                <w:highlight w:val="none"/>
                <w:lang w:val="en-US" w:eastAsia="zh-CN"/>
              </w:rPr>
              <w:t xml:space="preserve">或不符合实际需求的</w:t>
            </w:r>
            <w:r>
              <w:rPr>
                <w:rFonts w:hint="eastAsia" w:ascii="宋体" w:hAnsi="宋体"/>
                <w:color w:val="auto"/>
                <w:sz w:val="21"/>
                <w:szCs w:val="21"/>
                <w:highlight w:val="none"/>
              </w:rPr>
              <w:t xml:space="preserve">不得分。</w:t>
            </w:r>
            <w:r/>
          </w:p>
        </w:tc>
        <w:tc>
          <w:tcPr>
            <w:tcW w:w="734" w:type="dxa"/>
            <w:vAlign w:val="center"/>
            <w:textDirection w:val="lrTb"/>
            <w:noWrap w:val="false"/>
          </w:tcPr>
          <w:p>
            <w:pPr>
              <w:jc w:val="center"/>
              <w:rPr>
                <w:rFonts w:hint="default" w:ascii="宋体" w:hAnsi="宋体" w:cs="Times New Roman"/>
                <w:color w:val="auto"/>
                <w:highlight w:val="none"/>
                <w:lang w:val="en-US" w:eastAsia="zh-CN"/>
              </w:rPr>
            </w:pPr>
            <w:r>
              <w:rPr>
                <w:rFonts w:hint="eastAsia" w:ascii="宋体" w:hAnsi="宋体" w:cs="Times New Roman"/>
                <w:color w:val="auto"/>
                <w:highlight w:val="none"/>
                <w:lang w:val="en-US" w:eastAsia="zh-CN"/>
              </w:rPr>
              <w:t xml:space="preserve">3</w:t>
            </w:r>
            <w:r/>
          </w:p>
        </w:tc>
      </w:tr>
      <w:tr>
        <w:trPr>
          <w:trHeight w:val="1029"/>
        </w:trPr>
        <w:tc>
          <w:tcPr>
            <w:tcW w:w="1167" w:type="dxa"/>
            <w:vAlign w:val="center"/>
            <w:vMerge w:val="continue"/>
            <w:textDirection w:val="lrTb"/>
            <w:noWrap w:val="false"/>
          </w:tcPr>
          <w:p>
            <w:pPr>
              <w:rPr>
                <w:rFonts w:hint="default" w:ascii="宋体" w:hAnsi="宋体" w:eastAsia="宋体" w:cs="Times New Roman"/>
                <w:color w:val="auto"/>
                <w:highlight w:val="none"/>
              </w:rPr>
            </w:pPr>
            <w:r>
              <w:rPr>
                <w:rFonts w:hint="default" w:ascii="宋体" w:hAnsi="宋体" w:eastAsia="宋体" w:cs="Times New Roman"/>
                <w:color w:val="auto"/>
                <w:highlight w:val="none"/>
              </w:rPr>
            </w:r>
            <w:r/>
          </w:p>
        </w:tc>
        <w:tc>
          <w:tcPr>
            <w:tcW w:w="1625" w:type="dxa"/>
            <w:vAlign w:val="center"/>
            <w:textDirection w:val="lrTb"/>
            <w:noWrap w:val="false"/>
          </w:tcPr>
          <w:p>
            <w:pPr>
              <w:jc w:val="center"/>
              <w:rPr>
                <w:rFonts w:hint="eastAsia" w:ascii="宋体" w:hAnsi="宋体" w:cs="Times New Roman"/>
                <w:color w:val="auto"/>
                <w:highlight w:val="none"/>
                <w:lang w:val="en-US" w:eastAsia="zh-CN"/>
              </w:rPr>
            </w:pPr>
            <w:r>
              <w:rPr>
                <w:rFonts w:hint="eastAsia" w:ascii="宋体" w:hAnsi="宋体" w:cs="宋体"/>
                <w:color w:val="auto"/>
                <w:highlight w:val="none"/>
              </w:rPr>
              <w:t xml:space="preserve">内部保密制度</w:t>
            </w:r>
            <w:r/>
          </w:p>
        </w:tc>
        <w:tc>
          <w:tcPr>
            <w:tcW w:w="6343" w:type="dxa"/>
            <w:vAlign w:val="center"/>
            <w:textDirection w:val="lrTb"/>
            <w:noWrap w:val="false"/>
          </w:tcPr>
          <w:p>
            <w:pPr>
              <w:numPr>
                <w:ilvl w:val="0"/>
                <w:numId w:val="0"/>
              </w:numPr>
              <w:jc w:val="both"/>
              <w:keepLines w:val="0"/>
              <w:keepNext w:val="0"/>
              <w:pageBreakBefore w:val="0"/>
              <w:spacing w:line="300" w:lineRule="exact"/>
              <w:widowControl w:val="off"/>
              <w:rPr>
                <w:rFonts w:hint="eastAsia" w:ascii="宋体" w:hAnsi="宋体" w:cs="Times New Roman"/>
                <w:color w:val="auto"/>
                <w:sz w:val="21"/>
                <w:szCs w:val="21"/>
                <w:highlight w:val="none"/>
                <w:lang w:val="en-US" w:eastAsia="zh-CN"/>
              </w:rPr>
              <w:outlineLvl w:val="1"/>
            </w:pPr>
            <w:r>
              <w:rPr>
                <w:rFonts w:hint="eastAsia" w:ascii="宋体" w:hAnsi="宋体"/>
                <w:color w:val="auto"/>
                <w:sz w:val="21"/>
                <w:szCs w:val="21"/>
                <w:highlight w:val="none"/>
              </w:rPr>
              <w:t xml:space="preserve">提供安全保密制度和措施、人员等保密管理措施。安全保密制度措施完善、可行性强、人员和设备保密管理科学合理的得4分，不提供</w:t>
            </w:r>
            <w:r>
              <w:rPr>
                <w:rFonts w:hint="eastAsia" w:ascii="宋体" w:hAnsi="宋体"/>
                <w:color w:val="auto"/>
                <w:sz w:val="21"/>
                <w:szCs w:val="21"/>
                <w:highlight w:val="none"/>
                <w:lang w:val="en-US" w:eastAsia="zh-CN"/>
              </w:rPr>
              <w:t xml:space="preserve">或不符合实际需求的</w:t>
            </w:r>
            <w:r>
              <w:rPr>
                <w:rFonts w:hint="eastAsia" w:ascii="宋体" w:hAnsi="宋体"/>
                <w:color w:val="auto"/>
                <w:sz w:val="21"/>
                <w:szCs w:val="21"/>
                <w:highlight w:val="none"/>
              </w:rPr>
              <w:t xml:space="preserve">不得分。</w:t>
            </w:r>
            <w:r/>
          </w:p>
        </w:tc>
        <w:tc>
          <w:tcPr>
            <w:tcW w:w="734" w:type="dxa"/>
            <w:vAlign w:val="center"/>
            <w:textDirection w:val="lrTb"/>
            <w:noWrap w:val="false"/>
          </w:tcPr>
          <w:p>
            <w:pPr>
              <w:jc w:val="center"/>
              <w:rPr>
                <w:rFonts w:hint="default" w:ascii="宋体" w:hAnsi="宋体" w:cs="Times New Roman"/>
                <w:color w:val="auto"/>
                <w:highlight w:val="none"/>
                <w:lang w:val="en-US" w:eastAsia="zh-CN"/>
              </w:rPr>
            </w:pPr>
            <w:r>
              <w:rPr>
                <w:rFonts w:hint="eastAsia" w:ascii="宋体" w:hAnsi="宋体" w:cs="Times New Roman"/>
                <w:color w:val="auto"/>
                <w:highlight w:val="none"/>
                <w:lang w:val="en-US" w:eastAsia="zh-CN"/>
              </w:rPr>
              <w:t xml:space="preserve">4</w:t>
            </w:r>
            <w:r/>
          </w:p>
        </w:tc>
      </w:tr>
      <w:tr>
        <w:trPr>
          <w:trHeight w:val="1029"/>
        </w:trPr>
        <w:tc>
          <w:tcPr>
            <w:tcW w:w="1167" w:type="dxa"/>
            <w:vAlign w:val="center"/>
            <w:vMerge w:val="continue"/>
            <w:textDirection w:val="lrTb"/>
            <w:noWrap w:val="false"/>
          </w:tcPr>
          <w:p>
            <w:pPr>
              <w:rPr>
                <w:rFonts w:hint="default" w:ascii="宋体" w:hAnsi="宋体" w:eastAsia="宋体" w:cs="Times New Roman"/>
                <w:color w:val="auto"/>
                <w:highlight w:val="none"/>
              </w:rPr>
            </w:pPr>
            <w:r>
              <w:rPr>
                <w:rFonts w:hint="default" w:ascii="宋体" w:hAnsi="宋体" w:eastAsia="宋体" w:cs="Times New Roman"/>
                <w:color w:val="auto"/>
                <w:highlight w:val="none"/>
              </w:rPr>
            </w:r>
            <w:r/>
          </w:p>
        </w:tc>
        <w:tc>
          <w:tcPr>
            <w:tcW w:w="1625" w:type="dxa"/>
            <w:vAlign w:val="center"/>
            <w:textDirection w:val="lrTb"/>
            <w:noWrap w:val="false"/>
          </w:tcPr>
          <w:p>
            <w:pPr>
              <w:jc w:val="center"/>
              <w:rPr>
                <w:rFonts w:hint="default" w:ascii="宋体" w:hAnsi="宋体" w:eastAsia="宋体" w:cs="Times New Roman"/>
                <w:color w:val="auto"/>
                <w:highlight w:val="none"/>
                <w:lang w:val="en-US" w:eastAsia="zh-CN"/>
              </w:rPr>
            </w:pPr>
            <w:r>
              <w:rPr>
                <w:rFonts w:hint="eastAsia" w:ascii="宋体" w:hAnsi="宋体" w:cs="Times New Roman"/>
                <w:color w:val="auto"/>
                <w:highlight w:val="none"/>
                <w:lang w:val="en-US" w:eastAsia="zh-CN"/>
              </w:rPr>
              <w:t xml:space="preserve">增值服务承诺</w:t>
            </w:r>
            <w:r/>
          </w:p>
        </w:tc>
        <w:tc>
          <w:tcPr>
            <w:tcW w:w="6343" w:type="dxa"/>
            <w:vAlign w:val="center"/>
            <w:textDirection w:val="lrTb"/>
            <w:noWrap w:val="false"/>
          </w:tcPr>
          <w:p>
            <w:pPr>
              <w:numPr>
                <w:ilvl w:val="0"/>
                <w:numId w:val="0"/>
              </w:numPr>
              <w:jc w:val="both"/>
              <w:keepLines w:val="0"/>
              <w:keepNext w:val="0"/>
              <w:pageBreakBefore w:val="0"/>
              <w:spacing w:line="300" w:lineRule="exact"/>
              <w:widowControl w:val="off"/>
              <w:rPr>
                <w:rFonts w:hint="eastAsia" w:ascii="宋体" w:hAnsi="宋体" w:eastAsia="宋体" w:cs="Times New Roman"/>
                <w:color w:val="auto"/>
                <w:sz w:val="21"/>
                <w:szCs w:val="21"/>
                <w:highlight w:val="none"/>
                <w:lang w:eastAsia="zh-CN"/>
              </w:rPr>
              <w:outlineLvl w:val="1"/>
            </w:pPr>
            <w:r>
              <w:rPr>
                <w:rFonts w:hint="eastAsia" w:ascii="宋体" w:hAnsi="宋体" w:cs="Times New Roman"/>
                <w:color w:val="auto"/>
                <w:sz w:val="21"/>
                <w:szCs w:val="21"/>
                <w:highlight w:val="none"/>
                <w:lang w:val="en-US" w:eastAsia="zh-CN"/>
              </w:rPr>
              <w:t xml:space="preserve">投标人</w:t>
            </w:r>
            <w:r>
              <w:rPr>
                <w:rFonts w:hint="eastAsia" w:ascii="宋体" w:hAnsi="宋体" w:eastAsia="宋体" w:cs="Times New Roman"/>
                <w:color w:val="auto"/>
                <w:sz w:val="21"/>
                <w:szCs w:val="21"/>
                <w:highlight w:val="none"/>
                <w:lang w:eastAsia="zh-CN"/>
              </w:rPr>
              <w:t xml:space="preserve">提供额外的增值服务承诺，每提供一条实质性的增值服务承诺，得</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eastAsia="zh-CN"/>
              </w:rPr>
              <w:t xml:space="preserve">分，最高得</w:t>
            </w:r>
            <w:r>
              <w:rPr>
                <w:rFonts w:hint="eastAsia" w:ascii="宋体" w:hAnsi="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lang w:eastAsia="zh-CN"/>
              </w:rPr>
              <w:t xml:space="preserve">分</w:t>
            </w:r>
            <w:r>
              <w:rPr>
                <w:rFonts w:hint="eastAsia" w:ascii="宋体" w:hAnsi="宋体" w:cs="Times New Roman"/>
                <w:color w:val="auto"/>
                <w:sz w:val="21"/>
                <w:szCs w:val="21"/>
                <w:highlight w:val="none"/>
                <w:lang w:eastAsia="zh-CN"/>
              </w:rPr>
              <w:t xml:space="preserve">。</w:t>
            </w:r>
            <w:r/>
          </w:p>
        </w:tc>
        <w:tc>
          <w:tcPr>
            <w:tcW w:w="734" w:type="dxa"/>
            <w:vAlign w:val="center"/>
            <w:textDirection w:val="lrTb"/>
            <w:noWrap w:val="false"/>
          </w:tcPr>
          <w:p>
            <w:pPr>
              <w:jc w:val="center"/>
              <w:rPr>
                <w:rFonts w:hint="default" w:ascii="宋体" w:hAnsi="宋体" w:eastAsia="宋体" w:cs="Times New Roman"/>
                <w:color w:val="auto"/>
                <w:highlight w:val="none"/>
                <w:lang w:val="en-US" w:eastAsia="zh-CN"/>
              </w:rPr>
            </w:pPr>
            <w:r>
              <w:rPr>
                <w:rFonts w:hint="eastAsia" w:ascii="宋体" w:hAnsi="宋体" w:cs="Times New Roman"/>
                <w:color w:val="auto"/>
                <w:highlight w:val="none"/>
                <w:lang w:val="en-US" w:eastAsia="zh-CN"/>
              </w:rPr>
              <w:t xml:space="preserve">6</w:t>
            </w:r>
            <w:r/>
          </w:p>
        </w:tc>
      </w:tr>
      <w:tr>
        <w:trPr>
          <w:trHeight w:val="403"/>
        </w:trPr>
        <w:tc>
          <w:tcPr>
            <w:tcW w:w="1167" w:type="dxa"/>
            <w:vAlign w:val="center"/>
            <w:vMerge w:val="continue"/>
            <w:textDirection w:val="lrTb"/>
            <w:noWrap w:val="false"/>
          </w:tcPr>
          <w:p>
            <w:pPr>
              <w:rPr>
                <w:rFonts w:hint="default" w:ascii="宋体" w:hAnsi="宋体" w:eastAsia="宋体" w:cs="Times New Roman"/>
                <w:color w:val="auto"/>
                <w:highlight w:val="none"/>
              </w:rPr>
            </w:pPr>
            <w:r>
              <w:rPr>
                <w:rFonts w:hint="default" w:ascii="宋体" w:hAnsi="宋体" w:eastAsia="宋体" w:cs="Times New Roman"/>
                <w:color w:val="auto"/>
                <w:highlight w:val="none"/>
              </w:rPr>
            </w:r>
            <w:r/>
          </w:p>
        </w:tc>
        <w:tc>
          <w:tcPr>
            <w:tcW w:w="1625" w:type="dxa"/>
            <w:vAlign w:val="center"/>
            <w:textDirection w:val="lrTb"/>
            <w:noWrap w:val="false"/>
          </w:tcPr>
          <w:p>
            <w:pPr>
              <w:jc w:val="center"/>
              <w:rPr>
                <w:rFonts w:hint="default" w:ascii="宋体" w:hAnsi="宋体" w:eastAsia="宋体" w:cs="Times New Roman"/>
                <w:color w:val="auto"/>
                <w:highlight w:val="none"/>
                <w:lang w:val="en-US" w:eastAsia="zh-CN"/>
              </w:rPr>
            </w:pPr>
            <w:r>
              <w:rPr>
                <w:rFonts w:hint="eastAsia" w:ascii="宋体" w:hAnsi="宋体" w:cs="Times New Roman"/>
                <w:color w:val="auto"/>
                <w:highlight w:val="none"/>
                <w:lang w:val="en-US" w:eastAsia="zh-CN"/>
              </w:rPr>
              <w:t xml:space="preserve">合理化建议</w:t>
            </w:r>
            <w:r/>
          </w:p>
        </w:tc>
        <w:tc>
          <w:tcPr>
            <w:tcW w:w="6343" w:type="dxa"/>
            <w:vAlign w:val="center"/>
            <w:textDirection w:val="lrTb"/>
            <w:noWrap w:val="false"/>
          </w:tcPr>
          <w:p>
            <w:pPr>
              <w:jc w:val="both"/>
              <w:keepLines w:val="0"/>
              <w:keepNext w:val="0"/>
              <w:pageBreakBefore w:val="0"/>
              <w:spacing w:line="300" w:lineRule="exact"/>
              <w:widowControl w:val="off"/>
              <w:rPr>
                <w:rFonts w:hint="default"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投标人</w:t>
            </w:r>
            <w:r>
              <w:rPr>
                <w:rFonts w:hint="eastAsia" w:ascii="宋体" w:hAnsi="宋体" w:eastAsia="宋体" w:cs="Times New Roman"/>
                <w:color w:val="auto"/>
                <w:sz w:val="21"/>
                <w:szCs w:val="21"/>
                <w:highlight w:val="none"/>
              </w:rPr>
              <w:t xml:space="preserve">提供针对本项目</w:t>
            </w:r>
            <w:r>
              <w:rPr>
                <w:rFonts w:hint="eastAsia" w:ascii="宋体" w:hAnsi="宋体" w:cs="Times New Roman"/>
                <w:color w:val="auto"/>
                <w:sz w:val="21"/>
                <w:szCs w:val="21"/>
                <w:highlight w:val="none"/>
                <w:lang w:val="en-US" w:eastAsia="zh-CN"/>
              </w:rPr>
              <w:t xml:space="preserve">提出</w:t>
            </w:r>
            <w:r>
              <w:rPr>
                <w:rFonts w:hint="default" w:ascii="宋体" w:hAnsi="宋体" w:eastAsia="宋体" w:cs="Times New Roman"/>
                <w:color w:val="auto"/>
                <w:sz w:val="21"/>
                <w:szCs w:val="21"/>
                <w:highlight w:val="none"/>
              </w:rPr>
              <w:t xml:space="preserve">有实质性帮助的建设性建议</w:t>
            </w:r>
            <w:r>
              <w:rPr>
                <w:rFonts w:hint="eastAsia" w:ascii="宋体" w:hAnsi="宋体" w:eastAsia="宋体" w:cs="Times New Roman"/>
                <w:color w:val="auto"/>
                <w:sz w:val="21"/>
                <w:szCs w:val="21"/>
                <w:highlight w:val="none"/>
              </w:rPr>
              <w:t xml:space="preserve">，要求每项</w:t>
            </w:r>
            <w:r>
              <w:rPr>
                <w:rFonts w:hint="default" w:ascii="宋体" w:hAnsi="宋体" w:eastAsia="宋体" w:cs="Times New Roman"/>
                <w:color w:val="auto"/>
                <w:sz w:val="21"/>
                <w:szCs w:val="21"/>
                <w:highlight w:val="none"/>
              </w:rPr>
              <w:t xml:space="preserve">所提出的</w:t>
            </w:r>
            <w:r>
              <w:rPr>
                <w:rFonts w:hint="eastAsia" w:ascii="宋体" w:hAnsi="宋体" w:cs="Times New Roman"/>
                <w:color w:val="auto"/>
                <w:sz w:val="21"/>
                <w:szCs w:val="21"/>
                <w:highlight w:val="none"/>
                <w:lang w:val="en-US" w:eastAsia="zh-CN"/>
              </w:rPr>
              <w:t xml:space="preserve">合理化</w:t>
            </w:r>
            <w:r>
              <w:rPr>
                <w:rFonts w:hint="default" w:ascii="宋体" w:hAnsi="宋体" w:eastAsia="宋体" w:cs="Times New Roman"/>
                <w:color w:val="auto"/>
                <w:sz w:val="21"/>
                <w:szCs w:val="21"/>
                <w:highlight w:val="none"/>
              </w:rPr>
              <w:t xml:space="preserve">建议合理可行</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贴合实际</w:t>
            </w:r>
            <w:r>
              <w:rPr>
                <w:rFonts w:hint="eastAsia" w:ascii="宋体" w:hAnsi="宋体" w:eastAsia="宋体" w:cs="Times New Roman"/>
                <w:color w:val="auto"/>
                <w:sz w:val="21"/>
                <w:szCs w:val="21"/>
                <w:highlight w:val="none"/>
              </w:rPr>
              <w:t xml:space="preserve">：</w:t>
            </w:r>
            <w:r/>
          </w:p>
          <w:p>
            <w:pPr>
              <w:numPr>
                <w:ilvl w:val="0"/>
                <w:numId w:val="0"/>
              </w:numPr>
              <w:jc w:val="both"/>
              <w:keepLines w:val="0"/>
              <w:keepNext w:val="0"/>
              <w:pageBreakBefore w:val="0"/>
              <w:spacing w:line="300" w:lineRule="exact"/>
              <w:widowControl w:val="off"/>
              <w:rPr>
                <w:rFonts w:hint="default"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1.有助于</w:t>
            </w:r>
            <w:r>
              <w:rPr>
                <w:rFonts w:hint="default" w:ascii="宋体" w:hAnsi="宋体" w:eastAsia="宋体" w:cs="Times New Roman"/>
                <w:color w:val="auto"/>
                <w:sz w:val="21"/>
                <w:szCs w:val="21"/>
                <w:highlight w:val="none"/>
              </w:rPr>
              <w:t xml:space="preserve">提升医院专利质量有实质性帮助的</w:t>
            </w:r>
            <w:r>
              <w:rPr>
                <w:rFonts w:hint="eastAsia" w:ascii="宋体" w:hAnsi="宋体" w:cs="Times New Roman"/>
                <w:color w:val="auto"/>
                <w:sz w:val="21"/>
                <w:szCs w:val="21"/>
                <w:highlight w:val="none"/>
                <w:lang w:val="en-US" w:eastAsia="zh-CN"/>
              </w:rPr>
              <w:t xml:space="preserve">合理化</w:t>
            </w:r>
            <w:r>
              <w:rPr>
                <w:rFonts w:hint="default" w:ascii="宋体" w:hAnsi="宋体" w:eastAsia="宋体" w:cs="Times New Roman"/>
                <w:color w:val="auto"/>
                <w:sz w:val="21"/>
                <w:szCs w:val="21"/>
                <w:highlight w:val="none"/>
              </w:rPr>
              <w:t xml:space="preserve">建议（3条以内，超出3条的以</w:t>
            </w:r>
            <w:r>
              <w:rPr>
                <w:rFonts w:hint="eastAsia" w:ascii="宋体" w:hAnsi="宋体" w:cs="Times New Roman"/>
                <w:color w:val="auto"/>
                <w:sz w:val="21"/>
                <w:szCs w:val="21"/>
                <w:highlight w:val="none"/>
                <w:lang w:val="en-US" w:eastAsia="zh-CN"/>
              </w:rPr>
              <w:t xml:space="preserve">前</w:t>
            </w:r>
            <w:r>
              <w:rPr>
                <w:rFonts w:hint="default" w:ascii="宋体" w:hAnsi="宋体" w:eastAsia="宋体" w:cs="Times New Roman"/>
                <w:color w:val="auto"/>
                <w:sz w:val="21"/>
                <w:szCs w:val="21"/>
                <w:highlight w:val="none"/>
              </w:rPr>
              <w:t xml:space="preserve">3条为准）。每条得1分，最高3分。不提供不得分。</w:t>
            </w:r>
            <w:r/>
          </w:p>
          <w:p>
            <w:pPr>
              <w:numPr>
                <w:ilvl w:val="0"/>
                <w:numId w:val="0"/>
              </w:numPr>
              <w:jc w:val="both"/>
              <w:keepLines w:val="0"/>
              <w:keepNext w:val="0"/>
              <w:pageBreakBefore w:val="0"/>
              <w:spacing w:line="300" w:lineRule="exact"/>
              <w:widowControl w:val="off"/>
              <w:rPr>
                <w:rFonts w:hint="default"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2.</w:t>
            </w:r>
            <w:r>
              <w:rPr>
                <w:rFonts w:hint="default" w:ascii="宋体" w:hAnsi="宋体" w:eastAsia="宋体" w:cs="Times New Roman"/>
                <w:color w:val="auto"/>
                <w:sz w:val="21"/>
                <w:szCs w:val="21"/>
                <w:highlight w:val="none"/>
              </w:rPr>
              <w:t xml:space="preserve">提供对提升医院专利管理水平有实质性帮助的建设性建议（2条以内，超出2条的以前2条为准）。每条得</w:t>
            </w:r>
            <w:r>
              <w:rPr>
                <w:rFonts w:hint="eastAsia" w:ascii="宋体" w:hAnsi="宋体" w:cs="Times New Roman"/>
                <w:color w:val="auto"/>
                <w:sz w:val="21"/>
                <w:szCs w:val="21"/>
                <w:highlight w:val="none"/>
                <w:lang w:val="en-US" w:eastAsia="zh-CN"/>
              </w:rPr>
              <w:t xml:space="preserve">1</w:t>
            </w:r>
            <w:r>
              <w:rPr>
                <w:rFonts w:hint="default" w:ascii="宋体" w:hAnsi="宋体" w:eastAsia="宋体" w:cs="Times New Roman"/>
                <w:color w:val="auto"/>
                <w:sz w:val="21"/>
                <w:szCs w:val="21"/>
                <w:highlight w:val="none"/>
              </w:rPr>
              <w:t xml:space="preserve">分，最高</w:t>
            </w:r>
            <w:r>
              <w:rPr>
                <w:rFonts w:hint="eastAsia" w:ascii="宋体" w:hAnsi="宋体" w:cs="Times New Roman"/>
                <w:color w:val="auto"/>
                <w:sz w:val="21"/>
                <w:szCs w:val="21"/>
                <w:highlight w:val="none"/>
                <w:lang w:val="en-US" w:eastAsia="zh-CN"/>
              </w:rPr>
              <w:t xml:space="preserve">3</w:t>
            </w:r>
            <w:r>
              <w:rPr>
                <w:rFonts w:hint="default" w:ascii="宋体" w:hAnsi="宋体" w:eastAsia="宋体" w:cs="Times New Roman"/>
                <w:color w:val="auto"/>
                <w:sz w:val="21"/>
                <w:szCs w:val="21"/>
                <w:highlight w:val="none"/>
              </w:rPr>
              <w:t xml:space="preserve">分。不提供不得分。</w:t>
            </w:r>
            <w:r/>
          </w:p>
        </w:tc>
        <w:tc>
          <w:tcPr>
            <w:tcW w:w="734" w:type="dxa"/>
            <w:vAlign w:val="center"/>
            <w:textDirection w:val="lrTb"/>
            <w:noWrap w:val="false"/>
          </w:tcPr>
          <w:p>
            <w:pPr>
              <w:jc w:val="center"/>
              <w:rPr>
                <w:rFonts w:hint="eastAsia" w:ascii="宋体" w:hAnsi="宋体" w:eastAsia="宋体" w:cs="Times New Roman"/>
                <w:color w:val="auto"/>
                <w:highlight w:val="none"/>
                <w:lang w:val="en-US" w:eastAsia="zh-CN"/>
              </w:rPr>
            </w:pPr>
            <w:r>
              <w:rPr>
                <w:rFonts w:hint="eastAsia" w:ascii="宋体" w:hAnsi="宋体" w:cs="Times New Roman"/>
                <w:color w:val="auto"/>
                <w:highlight w:val="none"/>
                <w:lang w:val="en-US" w:eastAsia="zh-CN"/>
              </w:rPr>
              <w:t xml:space="preserve">5</w:t>
            </w:r>
            <w:r/>
          </w:p>
        </w:tc>
      </w:tr>
      <w:tr>
        <w:trPr>
          <w:trHeight w:val="2470"/>
        </w:trPr>
        <w:tc>
          <w:tcPr>
            <w:tcW w:w="1167" w:type="dxa"/>
            <w:vAlign w:val="center"/>
            <w:vMerge w:val="continue"/>
            <w:textDirection w:val="lrTb"/>
            <w:noWrap w:val="false"/>
          </w:tcPr>
          <w:p>
            <w:pPr>
              <w:rPr>
                <w:rFonts w:hint="default" w:ascii="宋体" w:hAnsi="宋体" w:eastAsia="宋体" w:cs="Times New Roman"/>
                <w:color w:val="auto"/>
                <w:highlight w:val="none"/>
              </w:rPr>
            </w:pPr>
            <w:r>
              <w:rPr>
                <w:rFonts w:hint="default" w:ascii="宋体" w:hAnsi="宋体" w:eastAsia="宋体" w:cs="Times New Roman"/>
                <w:color w:val="auto"/>
                <w:highlight w:val="none"/>
              </w:rPr>
            </w:r>
            <w:r/>
          </w:p>
        </w:tc>
        <w:tc>
          <w:tcPr>
            <w:tcW w:w="1625" w:type="dxa"/>
            <w:vAlign w:val="center"/>
            <w:textDirection w:val="lrTb"/>
            <w:noWrap w:val="false"/>
          </w:tcPr>
          <w:p>
            <w:pPr>
              <w:jc w:val="center"/>
              <w:rPr>
                <w:rFonts w:hint="eastAsia" w:ascii="宋体" w:hAnsi="宋体" w:cs="Times New Roman"/>
                <w:color w:val="auto"/>
                <w:highlight w:val="none"/>
                <w:lang w:val="en-US" w:eastAsia="zh-CN"/>
              </w:rPr>
            </w:pPr>
            <w:r>
              <w:rPr>
                <w:rFonts w:hint="default" w:ascii="宋体" w:hAnsi="宋体" w:eastAsia="宋体" w:cs="宋体"/>
                <w:color w:val="auto"/>
                <w:spacing w:val="16"/>
                <w:szCs w:val="21"/>
                <w:highlight w:val="none"/>
              </w:rPr>
              <w:t xml:space="preserve">售后服务</w:t>
            </w:r>
            <w:r/>
          </w:p>
        </w:tc>
        <w:tc>
          <w:tcPr>
            <w:tcW w:w="6343" w:type="dxa"/>
            <w:vAlign w:val="center"/>
            <w:textDirection w:val="lrTb"/>
            <w:noWrap w:val="false"/>
          </w:tcPr>
          <w:p>
            <w:pPr>
              <w:jc w:val="both"/>
              <w:keepLines w:val="0"/>
              <w:keepNext w:val="0"/>
              <w:pageBreakBefore w:val="0"/>
              <w:spacing w:line="300" w:lineRule="exact"/>
              <w:widowControl w:val="off"/>
              <w:rPr>
                <w:rFonts w:hint="eastAsia" w:ascii="宋体" w:hAnsi="宋体" w:eastAsia="宋体" w:cs="宋体"/>
                <w:color w:val="auto"/>
                <w:spacing w:val="16"/>
                <w:sz w:val="21"/>
                <w:szCs w:val="21"/>
                <w:highlight w:val="none"/>
                <w:lang w:eastAsia="zh-CN"/>
              </w:rPr>
            </w:pPr>
            <w:r>
              <w:rPr>
                <w:rFonts w:hint="eastAsia" w:ascii="宋体" w:hAnsi="宋体" w:cs="宋体"/>
                <w:color w:val="auto"/>
                <w:spacing w:val="16"/>
                <w:sz w:val="21"/>
                <w:szCs w:val="21"/>
                <w:highlight w:val="none"/>
                <w:lang w:val="en-US" w:eastAsia="zh-CN"/>
              </w:rPr>
              <w:t xml:space="preserve">投标人</w:t>
            </w:r>
            <w:r>
              <w:rPr>
                <w:rFonts w:hint="default" w:ascii="宋体" w:hAnsi="宋体" w:eastAsia="宋体" w:cs="宋体"/>
                <w:color w:val="auto"/>
                <w:spacing w:val="16"/>
                <w:sz w:val="21"/>
                <w:szCs w:val="21"/>
                <w:highlight w:val="none"/>
              </w:rPr>
              <w:t xml:space="preserve">提供的的售后服务承诺与措施，</w:t>
            </w:r>
            <w:r>
              <w:rPr>
                <w:rFonts w:hint="eastAsia" w:ascii="宋体" w:hAnsi="宋体" w:eastAsia="宋体" w:cs="宋体"/>
                <w:color w:val="auto"/>
                <w:spacing w:val="16"/>
                <w:sz w:val="21"/>
                <w:szCs w:val="21"/>
                <w:highlight w:val="none"/>
                <w:lang w:val="en-US" w:eastAsia="zh-CN"/>
              </w:rPr>
              <w:t xml:space="preserve">要求</w:t>
            </w:r>
            <w:r>
              <w:rPr>
                <w:rFonts w:hint="default" w:ascii="宋体" w:hAnsi="宋体" w:eastAsia="宋体" w:cs="宋体"/>
                <w:color w:val="auto"/>
                <w:spacing w:val="16"/>
                <w:sz w:val="21"/>
                <w:szCs w:val="21"/>
                <w:highlight w:val="none"/>
              </w:rPr>
              <w:t xml:space="preserve">措施内容详细、针对性强、合理可行</w:t>
            </w:r>
            <w:r>
              <w:rPr>
                <w:rFonts w:hint="eastAsia" w:ascii="宋体" w:hAnsi="宋体" w:eastAsia="宋体" w:cs="宋体"/>
                <w:color w:val="auto"/>
                <w:spacing w:val="16"/>
                <w:sz w:val="21"/>
                <w:szCs w:val="21"/>
                <w:highlight w:val="none"/>
                <w:lang w:eastAsia="zh-CN"/>
              </w:rPr>
              <w:t xml:space="preserve">：</w:t>
            </w:r>
            <w:r/>
          </w:p>
          <w:p>
            <w:pPr>
              <w:jc w:val="both"/>
              <w:keepLines w:val="0"/>
              <w:keepNext w:val="0"/>
              <w:pageBreakBefore w:val="0"/>
              <w:spacing w:line="300" w:lineRule="exact"/>
              <w:widowControl w:val="off"/>
              <w:rPr>
                <w:rFonts w:hint="eastAsia" w:ascii="宋体" w:hAnsi="宋体" w:cs="宋体"/>
                <w:color w:val="auto"/>
                <w:spacing w:val="16"/>
                <w:sz w:val="21"/>
                <w:szCs w:val="21"/>
                <w:highlight w:val="none"/>
                <w:lang w:eastAsia="zh-CN"/>
              </w:rPr>
            </w:pPr>
            <w:r>
              <w:rPr>
                <w:rFonts w:hint="eastAsia" w:ascii="宋体" w:hAnsi="宋体" w:cs="宋体"/>
                <w:color w:val="auto"/>
                <w:spacing w:val="16"/>
                <w:sz w:val="21"/>
                <w:szCs w:val="21"/>
                <w:highlight w:val="none"/>
                <w:lang w:eastAsia="zh-CN"/>
              </w:rPr>
              <w:t xml:space="preserve">1.具有完整的售后服务处理流程及保障措施，</w:t>
            </w:r>
            <w:r>
              <w:rPr>
                <w:rFonts w:hint="eastAsia" w:ascii="宋体" w:hAnsi="宋体" w:cs="宋体"/>
                <w:color w:val="auto"/>
                <w:spacing w:val="16"/>
                <w:sz w:val="21"/>
                <w:szCs w:val="21"/>
                <w:highlight w:val="none"/>
                <w:lang w:val="en-US" w:eastAsia="zh-CN"/>
              </w:rPr>
              <w:t xml:space="preserve">2</w:t>
            </w:r>
            <w:r>
              <w:rPr>
                <w:rFonts w:hint="eastAsia" w:ascii="宋体" w:hAnsi="宋体" w:cs="宋体"/>
                <w:color w:val="auto"/>
                <w:spacing w:val="16"/>
                <w:sz w:val="21"/>
                <w:szCs w:val="21"/>
                <w:highlight w:val="none"/>
                <w:lang w:eastAsia="zh-CN"/>
              </w:rPr>
              <w:t xml:space="preserve">分；</w:t>
            </w:r>
            <w:r/>
          </w:p>
          <w:p>
            <w:pPr>
              <w:jc w:val="both"/>
              <w:keepLines w:val="0"/>
              <w:keepNext w:val="0"/>
              <w:pageBreakBefore w:val="0"/>
              <w:spacing w:line="300" w:lineRule="exact"/>
              <w:widowControl w:val="off"/>
              <w:rPr>
                <w:rFonts w:hint="eastAsia" w:ascii="宋体" w:hAnsi="宋体" w:cs="宋体"/>
                <w:color w:val="auto"/>
                <w:spacing w:val="16"/>
                <w:sz w:val="21"/>
                <w:szCs w:val="21"/>
                <w:highlight w:val="none"/>
                <w:lang w:eastAsia="zh-CN"/>
              </w:rPr>
            </w:pPr>
            <w:r>
              <w:rPr>
                <w:rFonts w:hint="eastAsia" w:ascii="宋体" w:hAnsi="宋体" w:cs="宋体"/>
                <w:color w:val="auto"/>
                <w:spacing w:val="16"/>
                <w:sz w:val="21"/>
                <w:szCs w:val="21"/>
                <w:highlight w:val="none"/>
                <w:lang w:eastAsia="zh-CN"/>
              </w:rPr>
              <w:t xml:space="preserve">2.具有售后服务保障人员，</w:t>
            </w:r>
            <w:r>
              <w:rPr>
                <w:rFonts w:hint="eastAsia" w:ascii="宋体" w:hAnsi="宋体" w:cs="宋体"/>
                <w:color w:val="auto"/>
                <w:spacing w:val="16"/>
                <w:sz w:val="21"/>
                <w:szCs w:val="21"/>
                <w:highlight w:val="none"/>
                <w:lang w:val="en-US" w:eastAsia="zh-CN"/>
              </w:rPr>
              <w:t xml:space="preserve">2</w:t>
            </w:r>
            <w:r>
              <w:rPr>
                <w:rFonts w:hint="eastAsia" w:ascii="宋体" w:hAnsi="宋体" w:cs="宋体"/>
                <w:color w:val="auto"/>
                <w:spacing w:val="16"/>
                <w:sz w:val="21"/>
                <w:szCs w:val="21"/>
                <w:highlight w:val="none"/>
                <w:lang w:eastAsia="zh-CN"/>
              </w:rPr>
              <w:t xml:space="preserve">分；</w:t>
            </w:r>
            <w:r/>
          </w:p>
          <w:p>
            <w:pPr>
              <w:jc w:val="both"/>
              <w:keepLines w:val="0"/>
              <w:keepNext w:val="0"/>
              <w:pageBreakBefore w:val="0"/>
              <w:spacing w:line="300" w:lineRule="exact"/>
              <w:widowControl w:val="off"/>
              <w:rPr>
                <w:rFonts w:hint="eastAsia" w:ascii="宋体" w:hAnsi="宋体" w:cs="宋体"/>
                <w:color w:val="auto"/>
                <w:spacing w:val="16"/>
                <w:sz w:val="21"/>
                <w:szCs w:val="21"/>
                <w:highlight w:val="none"/>
                <w:lang w:eastAsia="zh-CN"/>
              </w:rPr>
              <w:outlineLvl w:val="1"/>
            </w:pPr>
            <w:r>
              <w:rPr>
                <w:rFonts w:hint="eastAsia" w:ascii="宋体" w:hAnsi="宋体" w:cs="宋体"/>
                <w:color w:val="auto"/>
                <w:spacing w:val="16"/>
                <w:sz w:val="21"/>
                <w:szCs w:val="21"/>
                <w:highlight w:val="none"/>
                <w:lang w:eastAsia="zh-CN"/>
              </w:rPr>
              <w:t xml:space="preserve">3.</w:t>
            </w:r>
            <w:r>
              <w:rPr>
                <w:rFonts w:hint="eastAsia" w:ascii="宋体" w:hAnsi="宋体" w:cs="宋体"/>
                <w:color w:val="auto"/>
                <w:spacing w:val="16"/>
                <w:sz w:val="21"/>
                <w:szCs w:val="21"/>
                <w:highlight w:val="none"/>
                <w:lang w:val="en-US" w:eastAsia="zh-CN"/>
              </w:rPr>
              <w:t xml:space="preserve">承诺服务需要的其他</w:t>
            </w:r>
            <w:r>
              <w:rPr>
                <w:rFonts w:hint="eastAsia" w:ascii="宋体" w:hAnsi="宋体" w:cs="宋体"/>
                <w:color w:val="auto"/>
                <w:spacing w:val="16"/>
                <w:sz w:val="21"/>
                <w:szCs w:val="21"/>
                <w:highlight w:val="none"/>
                <w:lang w:eastAsia="zh-CN"/>
              </w:rPr>
              <w:t xml:space="preserve">相应</w:t>
            </w:r>
            <w:r>
              <w:rPr>
                <w:rFonts w:hint="eastAsia" w:ascii="宋体" w:hAnsi="宋体" w:cs="宋体"/>
                <w:color w:val="auto"/>
                <w:spacing w:val="16"/>
                <w:sz w:val="21"/>
                <w:szCs w:val="21"/>
                <w:highlight w:val="none"/>
                <w:lang w:val="en-US" w:eastAsia="zh-CN"/>
              </w:rPr>
              <w:t xml:space="preserve">售后</w:t>
            </w:r>
            <w:r>
              <w:rPr>
                <w:rFonts w:hint="eastAsia" w:ascii="宋体" w:hAnsi="宋体" w:cs="宋体"/>
                <w:color w:val="auto"/>
                <w:spacing w:val="16"/>
                <w:sz w:val="21"/>
                <w:szCs w:val="21"/>
                <w:highlight w:val="none"/>
                <w:lang w:eastAsia="zh-CN"/>
              </w:rPr>
              <w:t xml:space="preserve">保障措施，</w:t>
            </w:r>
            <w:r>
              <w:rPr>
                <w:rFonts w:hint="eastAsia" w:ascii="宋体" w:hAnsi="宋体" w:cs="宋体"/>
                <w:color w:val="auto"/>
                <w:spacing w:val="16"/>
                <w:sz w:val="21"/>
                <w:szCs w:val="21"/>
                <w:highlight w:val="none"/>
                <w:lang w:val="en-US" w:eastAsia="zh-CN"/>
              </w:rPr>
              <w:t xml:space="preserve">2</w:t>
            </w:r>
            <w:r>
              <w:rPr>
                <w:rFonts w:hint="eastAsia" w:ascii="宋体" w:hAnsi="宋体" w:cs="宋体"/>
                <w:color w:val="auto"/>
                <w:spacing w:val="16"/>
                <w:sz w:val="21"/>
                <w:szCs w:val="21"/>
                <w:highlight w:val="none"/>
                <w:lang w:eastAsia="zh-CN"/>
              </w:rPr>
              <w:t xml:space="preserve">分。</w:t>
            </w:r>
            <w:r/>
          </w:p>
          <w:p>
            <w:pPr>
              <w:jc w:val="both"/>
              <w:keepLines w:val="0"/>
              <w:keepNext w:val="0"/>
              <w:pageBreakBefore w:val="0"/>
              <w:spacing w:line="300" w:lineRule="exact"/>
              <w:widowControl w:val="off"/>
              <w:rPr>
                <w:rFonts w:hint="default" w:ascii="宋体" w:hAnsi="宋体" w:cs="宋体"/>
                <w:color w:val="auto"/>
                <w:spacing w:val="16"/>
                <w:sz w:val="21"/>
                <w:szCs w:val="21"/>
                <w:highlight w:val="none"/>
                <w:lang w:eastAsia="zh-CN"/>
              </w:rPr>
              <w:outlineLvl w:val="1"/>
            </w:pPr>
            <w:r>
              <w:rPr>
                <w:rFonts w:hint="eastAsia" w:ascii="宋体" w:hAnsi="宋体" w:eastAsia="宋体" w:cs="Times New Roman"/>
                <w:color w:val="auto"/>
                <w:sz w:val="21"/>
                <w:szCs w:val="21"/>
                <w:highlight w:val="none"/>
              </w:rPr>
              <w:t xml:space="preserve">上述每项应逐条叙述，内容完整</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叙述内容与采购需求偏差较大或未作完整叙述的，不得分。</w:t>
            </w:r>
            <w:r/>
          </w:p>
        </w:tc>
        <w:tc>
          <w:tcPr>
            <w:tcW w:w="734" w:type="dxa"/>
            <w:vAlign w:val="center"/>
            <w:textDirection w:val="lrTb"/>
            <w:noWrap w:val="false"/>
          </w:tcPr>
          <w:p>
            <w:pPr>
              <w:jc w:val="center"/>
              <w:rPr>
                <w:rFonts w:hint="eastAsia" w:ascii="宋体" w:hAnsi="宋体" w:cs="Times New Roman"/>
                <w:color w:val="auto"/>
                <w:highlight w:val="none"/>
                <w:lang w:val="en-US" w:eastAsia="zh-CN"/>
              </w:rPr>
            </w:pPr>
            <w:r>
              <w:rPr>
                <w:rFonts w:hint="eastAsia" w:ascii="宋体" w:hAnsi="宋体" w:cs="Times New Roman"/>
                <w:color w:val="auto"/>
                <w:highlight w:val="none"/>
                <w:lang w:val="en-US" w:eastAsia="zh-CN"/>
              </w:rPr>
              <w:t xml:space="preserve">6</w:t>
            </w:r>
            <w:r/>
          </w:p>
        </w:tc>
      </w:tr>
      <w:tr>
        <w:trPr>
          <w:trHeight w:val="1106"/>
        </w:trPr>
        <w:tc>
          <w:tcPr>
            <w:tcW w:w="1167" w:type="dxa"/>
            <w:vAlign w:val="top"/>
            <w:vMerge w:val="continue"/>
            <w:textDirection w:val="lrTb"/>
            <w:noWrap w:val="false"/>
          </w:tcPr>
          <w:p>
            <w:pPr>
              <w:rPr>
                <w:rFonts w:hint="default" w:ascii="宋体" w:hAnsi="宋体" w:eastAsia="宋体" w:cs="Times New Roman"/>
                <w:color w:val="auto"/>
                <w:highlight w:val="none"/>
              </w:rPr>
            </w:pPr>
            <w:r>
              <w:rPr>
                <w:rFonts w:hint="default" w:ascii="宋体" w:hAnsi="宋体" w:eastAsia="宋体" w:cs="Times New Roman"/>
                <w:color w:val="auto"/>
                <w:highlight w:val="none"/>
              </w:rPr>
            </w:r>
            <w:r/>
          </w:p>
        </w:tc>
        <w:tc>
          <w:tcPr>
            <w:tcW w:w="1625" w:type="dxa"/>
            <w:vAlign w:val="center"/>
            <w:textDirection w:val="lrTb"/>
            <w:noWrap w:val="false"/>
          </w:tcPr>
          <w:p>
            <w:pPr>
              <w:jc w:val="center"/>
              <w:rPr>
                <w:rFonts w:hint="eastAsia" w:ascii="宋体" w:hAnsi="宋体" w:eastAsia="宋体" w:cs="Times New Roman"/>
                <w:b w:val="0"/>
                <w:bCs w:val="0"/>
                <w:color w:val="auto"/>
                <w:sz w:val="21"/>
                <w:szCs w:val="21"/>
                <w:highlight w:val="none"/>
              </w:rPr>
            </w:pPr>
            <w:r>
              <w:rPr>
                <w:rFonts w:hint="eastAsia" w:ascii="宋体" w:hAnsi="宋体" w:cs="Times New Roman"/>
                <w:color w:val="auto"/>
                <w:highlight w:val="none"/>
                <w:lang w:val="en-US" w:eastAsia="zh-CN"/>
              </w:rPr>
              <w:t xml:space="preserve">服务响应时间</w:t>
            </w:r>
            <w:r/>
          </w:p>
        </w:tc>
        <w:tc>
          <w:tcPr>
            <w:tcW w:w="6343" w:type="dxa"/>
            <w:vAlign w:val="center"/>
            <w:textDirection w:val="lrTb"/>
            <w:noWrap w:val="false"/>
          </w:tcPr>
          <w:p>
            <w:pPr>
              <w:jc w:val="both"/>
              <w:keepLines w:val="0"/>
              <w:keepNext w:val="0"/>
              <w:pageBreakBefore w:val="0"/>
              <w:spacing w:line="300" w:lineRule="exact"/>
              <w:rPr>
                <w:rFonts w:hint="eastAsia" w:ascii="宋体" w:hAnsi="宋体" w:cs="仿宋"/>
                <w:color w:val="auto"/>
                <w:sz w:val="21"/>
                <w:szCs w:val="21"/>
                <w:highlight w:val="none"/>
              </w:rPr>
            </w:pPr>
            <w:r>
              <w:rPr>
                <w:rFonts w:hint="eastAsia" w:ascii="宋体" w:hAnsi="宋体" w:cs="仿宋"/>
                <w:color w:val="auto"/>
                <w:sz w:val="21"/>
                <w:szCs w:val="21"/>
                <w:highlight w:val="none"/>
                <w:lang w:val="en-US" w:eastAsia="zh-CN"/>
              </w:rPr>
              <w:t xml:space="preserve">投标人根据采购人</w:t>
            </w:r>
            <w:r>
              <w:rPr>
                <w:rFonts w:hint="eastAsia" w:ascii="宋体" w:hAnsi="宋体" w:cs="仿宋"/>
                <w:color w:val="auto"/>
                <w:sz w:val="21"/>
                <w:szCs w:val="21"/>
                <w:highlight w:val="none"/>
              </w:rPr>
              <w:t xml:space="preserve">要求，承诺及时到场响应时间:</w:t>
            </w:r>
            <w:r/>
          </w:p>
          <w:p>
            <w:pPr>
              <w:jc w:val="both"/>
              <w:keepLines w:val="0"/>
              <w:keepNext w:val="0"/>
              <w:pageBreakBefore w:val="0"/>
              <w:spacing w:line="300" w:lineRule="exact"/>
              <w:rPr>
                <w:rFonts w:hint="eastAsia" w:ascii="宋体" w:hAnsi="宋体" w:cs="仿宋"/>
                <w:color w:val="auto"/>
                <w:sz w:val="21"/>
                <w:szCs w:val="21"/>
                <w:highlight w:val="none"/>
              </w:rPr>
            </w:pPr>
            <w:r>
              <w:rPr>
                <w:rFonts w:hint="eastAsia" w:ascii="宋体" w:hAnsi="宋体" w:cs="仿宋"/>
                <w:color w:val="auto"/>
                <w:sz w:val="21"/>
                <w:szCs w:val="21"/>
                <w:highlight w:val="none"/>
                <w:lang w:val="en-US" w:eastAsia="zh-CN"/>
              </w:rPr>
              <w:t xml:space="preserve">1.</w:t>
            </w:r>
            <w:r>
              <w:rPr>
                <w:rFonts w:hint="eastAsia" w:ascii="宋体" w:hAnsi="宋体" w:cs="仿宋"/>
                <w:color w:val="auto"/>
                <w:sz w:val="21"/>
                <w:szCs w:val="21"/>
                <w:highlight w:val="none"/>
              </w:rPr>
              <w:t xml:space="preserve">2小时内，得</w:t>
            </w:r>
            <w:r>
              <w:rPr>
                <w:rFonts w:hint="eastAsia" w:ascii="宋体" w:hAnsi="宋体" w:cs="仿宋"/>
                <w:color w:val="auto"/>
                <w:sz w:val="21"/>
                <w:szCs w:val="21"/>
                <w:highlight w:val="none"/>
                <w:lang w:val="en-US" w:eastAsia="zh-CN"/>
              </w:rPr>
              <w:t xml:space="preserve">3</w:t>
            </w:r>
            <w:r>
              <w:rPr>
                <w:rFonts w:hint="eastAsia" w:ascii="宋体" w:hAnsi="宋体" w:cs="仿宋"/>
                <w:color w:val="auto"/>
                <w:sz w:val="21"/>
                <w:szCs w:val="21"/>
                <w:highlight w:val="none"/>
              </w:rPr>
              <w:t xml:space="preserve">分;</w:t>
            </w:r>
            <w:r/>
          </w:p>
          <w:p>
            <w:pPr>
              <w:jc w:val="both"/>
              <w:keepLines w:val="0"/>
              <w:keepNext w:val="0"/>
              <w:pageBreakBefore w:val="0"/>
              <w:spacing w:line="300" w:lineRule="exact"/>
              <w:rPr>
                <w:rFonts w:hint="eastAsia" w:ascii="宋体" w:hAnsi="宋体" w:cs="仿宋"/>
                <w:color w:val="auto"/>
                <w:sz w:val="21"/>
                <w:szCs w:val="21"/>
                <w:highlight w:val="none"/>
              </w:rPr>
            </w:pPr>
            <w:r>
              <w:rPr>
                <w:rFonts w:hint="eastAsia" w:ascii="宋体" w:hAnsi="宋体" w:cs="仿宋"/>
                <w:color w:val="auto"/>
                <w:sz w:val="21"/>
                <w:szCs w:val="21"/>
                <w:highlight w:val="none"/>
                <w:lang w:val="en-US" w:eastAsia="zh-CN"/>
              </w:rPr>
              <w:t xml:space="preserve">2.</w:t>
            </w:r>
            <w:r>
              <w:rPr>
                <w:rFonts w:hint="eastAsia" w:ascii="宋体" w:hAnsi="宋体" w:cs="仿宋"/>
                <w:color w:val="auto"/>
                <w:sz w:val="21"/>
                <w:szCs w:val="21"/>
                <w:highlight w:val="none"/>
              </w:rPr>
              <w:t xml:space="preserve">4小时内，得2分;</w:t>
            </w:r>
            <w:r/>
          </w:p>
          <w:p>
            <w:pPr>
              <w:jc w:val="both"/>
              <w:keepLines w:val="0"/>
              <w:keepNext w:val="0"/>
              <w:pageBreakBefore w:val="0"/>
              <w:spacing w:line="300" w:lineRule="exact"/>
              <w:rPr>
                <w:rFonts w:hint="eastAsia" w:ascii="宋体" w:hAnsi="宋体" w:cs="仿宋"/>
                <w:color w:val="auto"/>
                <w:sz w:val="21"/>
                <w:szCs w:val="21"/>
                <w:highlight w:val="none"/>
              </w:rPr>
            </w:pPr>
            <w:r>
              <w:rPr>
                <w:rFonts w:hint="eastAsia" w:ascii="宋体" w:hAnsi="宋体" w:cs="仿宋"/>
                <w:color w:val="auto"/>
                <w:sz w:val="21"/>
                <w:szCs w:val="21"/>
                <w:highlight w:val="none"/>
                <w:lang w:val="en-US" w:eastAsia="zh-CN"/>
              </w:rPr>
              <w:t xml:space="preserve">3.</w:t>
            </w:r>
            <w:r>
              <w:rPr>
                <w:rFonts w:hint="eastAsia" w:ascii="宋体" w:hAnsi="宋体" w:cs="仿宋"/>
                <w:color w:val="auto"/>
                <w:sz w:val="21"/>
                <w:szCs w:val="21"/>
                <w:highlight w:val="none"/>
              </w:rPr>
              <w:t xml:space="preserve">6小时内，得1分;</w:t>
            </w:r>
            <w:r/>
          </w:p>
          <w:p>
            <w:pPr>
              <w:numPr>
                <w:ilvl w:val="0"/>
                <w:numId w:val="0"/>
              </w:numPr>
              <w:jc w:val="both"/>
              <w:keepLines w:val="0"/>
              <w:keepNext w:val="0"/>
              <w:pageBreakBefore w:val="0"/>
              <w:spacing w:line="300" w:lineRule="exact"/>
              <w:rPr>
                <w:rFonts w:hint="eastAsia" w:ascii="宋体" w:hAnsi="宋体" w:cs="仿宋"/>
                <w:color w:val="auto"/>
                <w:sz w:val="21"/>
                <w:szCs w:val="21"/>
                <w:highlight w:val="none"/>
              </w:rPr>
            </w:pPr>
            <w:r>
              <w:rPr>
                <w:rFonts w:hint="eastAsia" w:ascii="宋体" w:hAnsi="宋体" w:cs="仿宋"/>
                <w:color w:val="auto"/>
                <w:sz w:val="21"/>
                <w:szCs w:val="21"/>
                <w:highlight w:val="none"/>
                <w:lang w:val="en-US" w:eastAsia="zh-CN"/>
              </w:rPr>
              <w:t xml:space="preserve">4.超过6个小时</w:t>
            </w:r>
            <w:r>
              <w:rPr>
                <w:rFonts w:hint="eastAsia" w:ascii="宋体" w:hAnsi="宋体" w:cs="仿宋"/>
                <w:color w:val="auto"/>
                <w:sz w:val="21"/>
                <w:szCs w:val="21"/>
                <w:highlight w:val="none"/>
              </w:rPr>
              <w:t xml:space="preserve">不得分。</w:t>
            </w:r>
            <w:r/>
          </w:p>
          <w:p>
            <w:pPr>
              <w:numPr>
                <w:ilvl w:val="0"/>
                <w:numId w:val="0"/>
              </w:numPr>
              <w:ind w:left="0" w:firstLine="0"/>
              <w:jc w:val="both"/>
              <w:keepLines w:val="0"/>
              <w:keepNext w:val="0"/>
              <w:pageBreakBefore w:val="0"/>
              <w:spacing w:line="300" w:lineRule="exact"/>
              <w:rPr>
                <w:rFonts w:hint="eastAsia" w:ascii="宋体" w:hAnsi="宋体" w:eastAsia="宋体" w:cs="宋体"/>
                <w:b/>
                <w:bCs/>
                <w:color w:val="auto"/>
                <w:sz w:val="21"/>
                <w:szCs w:val="21"/>
                <w:highlight w:val="none"/>
                <w:lang w:val="en-US" w:eastAsia="zh-CN"/>
              </w:rPr>
            </w:pPr>
            <w:r>
              <w:rPr>
                <w:rFonts w:hint="eastAsia" w:ascii="宋体" w:hAnsi="宋体" w:cs="仿宋"/>
                <w:b/>
                <w:bCs/>
                <w:color w:val="auto"/>
                <w:sz w:val="21"/>
                <w:szCs w:val="21"/>
                <w:highlight w:val="none"/>
                <w:lang w:val="en-US" w:eastAsia="zh-CN"/>
              </w:rPr>
              <w:t xml:space="preserve">注：</w:t>
            </w:r>
            <w:r>
              <w:rPr>
                <w:rFonts w:hint="eastAsia" w:ascii="宋体" w:hAnsi="宋体" w:cs="仿宋"/>
                <w:b/>
                <w:bCs/>
                <w:color w:val="auto"/>
                <w:sz w:val="21"/>
                <w:szCs w:val="21"/>
                <w:highlight w:val="none"/>
              </w:rPr>
              <w:t xml:space="preserve">提供承诺函和明确、合理、可行的保障措施，未提供承诺函，或者措施不明确、不合理、不可行的，均不得分</w:t>
            </w:r>
            <w:r>
              <w:rPr>
                <w:rFonts w:hint="eastAsia" w:ascii="宋体" w:hAnsi="宋体" w:cs="仿宋"/>
                <w:b/>
                <w:bCs/>
                <w:color w:val="auto"/>
                <w:sz w:val="21"/>
                <w:szCs w:val="21"/>
                <w:highlight w:val="none"/>
                <w:lang w:eastAsia="zh-CN"/>
              </w:rPr>
              <w:t xml:space="preserve">。</w:t>
            </w:r>
            <w:r/>
          </w:p>
        </w:tc>
        <w:tc>
          <w:tcPr>
            <w:tcW w:w="734" w:type="dxa"/>
            <w:vAlign w:val="center"/>
            <w:textDirection w:val="lrTb"/>
            <w:noWrap w:val="false"/>
          </w:tcPr>
          <w:p>
            <w:pPr>
              <w:jc w:val="center"/>
              <w:rPr>
                <w:rFonts w:hint="eastAsia" w:ascii="宋体" w:hAnsi="宋体" w:cs="Times New Roman"/>
                <w:color w:val="auto"/>
                <w:highlight w:val="none"/>
                <w:lang w:val="en-US" w:eastAsia="zh-CN"/>
              </w:rPr>
            </w:pPr>
            <w:r>
              <w:rPr>
                <w:rFonts w:hint="eastAsia" w:ascii="宋体" w:hAnsi="宋体" w:cs="Times New Roman"/>
                <w:color w:val="auto"/>
                <w:highlight w:val="none"/>
                <w:lang w:val="en-US" w:eastAsia="zh-CN"/>
              </w:rPr>
              <w:t xml:space="preserve">3</w:t>
            </w:r>
            <w:r/>
          </w:p>
        </w:tc>
      </w:tr>
      <w:tr>
        <w:trPr>
          <w:trHeight w:val="1106"/>
        </w:trPr>
        <w:tc>
          <w:tcPr>
            <w:tcW w:w="1167" w:type="dxa"/>
            <w:vAlign w:val="top"/>
            <w:vMerge w:val="continue"/>
            <w:textDirection w:val="lrTb"/>
            <w:noWrap w:val="false"/>
          </w:tcPr>
          <w:p>
            <w:pPr>
              <w:rPr>
                <w:rFonts w:hint="default" w:ascii="宋体" w:hAnsi="宋体" w:eastAsia="宋体" w:cs="Times New Roman"/>
                <w:color w:val="auto"/>
                <w:highlight w:val="none"/>
              </w:rPr>
            </w:pPr>
            <w:r>
              <w:rPr>
                <w:rFonts w:hint="default" w:ascii="宋体" w:hAnsi="宋体" w:eastAsia="宋体" w:cs="Times New Roman"/>
                <w:color w:val="auto"/>
                <w:highlight w:val="none"/>
              </w:rPr>
            </w:r>
            <w:r/>
          </w:p>
        </w:tc>
        <w:tc>
          <w:tcPr>
            <w:tcW w:w="1625" w:type="dxa"/>
            <w:vAlign w:val="center"/>
            <w:textDirection w:val="lrTb"/>
            <w:noWrap w:val="false"/>
          </w:tcPr>
          <w:p>
            <w:pPr>
              <w:jc w:val="both"/>
              <w:rPr>
                <w:rFonts w:hint="default" w:ascii="宋体" w:hAnsi="宋体" w:eastAsia="宋体" w:cs="Times New Roman"/>
                <w:b w:val="0"/>
                <w:bCs w:val="0"/>
                <w:color w:val="auto"/>
                <w:highlight w:val="none"/>
                <w:lang w:val="en-US" w:eastAsia="zh-CN"/>
              </w:rPr>
            </w:pPr>
            <w:r>
              <w:rPr>
                <w:rFonts w:hint="eastAsia" w:ascii="宋体" w:hAnsi="宋体" w:eastAsia="宋体" w:cs="Times New Roman"/>
                <w:b w:val="0"/>
                <w:bCs w:val="0"/>
                <w:color w:val="auto"/>
                <w:sz w:val="21"/>
                <w:szCs w:val="21"/>
                <w:highlight w:val="none"/>
              </w:rPr>
              <w:t xml:space="preserve">▲</w:t>
            </w:r>
            <w:r>
              <w:rPr>
                <w:rFonts w:hint="eastAsia" w:ascii="宋体" w:hAnsi="宋体" w:cs="宋体"/>
                <w:b w:val="0"/>
                <w:bCs w:val="0"/>
                <w:color w:val="auto"/>
                <w:sz w:val="21"/>
                <w:szCs w:val="21"/>
                <w:highlight w:val="none"/>
                <w:lang w:eastAsia="zh-CN"/>
              </w:rPr>
              <w:t xml:space="preserve">其他相关承诺</w:t>
            </w:r>
            <w:r/>
          </w:p>
        </w:tc>
        <w:tc>
          <w:tcPr>
            <w:tcW w:w="6343" w:type="dxa"/>
            <w:vAlign w:val="center"/>
            <w:textDirection w:val="lrTb"/>
            <w:noWrap w:val="false"/>
          </w:tcPr>
          <w:p>
            <w:pPr>
              <w:numPr>
                <w:ilvl w:val="0"/>
                <w:numId w:val="0"/>
              </w:numPr>
              <w:jc w:val="both"/>
              <w:keepLines w:val="0"/>
              <w:keepNext w:val="0"/>
              <w:pageBreakBefore w:val="0"/>
              <w:spacing w:line="300" w:lineRule="exact"/>
              <w:rPr>
                <w:rFonts w:hint="eastAsia" w:ascii="宋体" w:hAnsi="宋体" w:cs="Times New Roman"/>
                <w:b w:val="0"/>
                <w:bCs w:val="0"/>
                <w:color w:val="auto"/>
                <w:sz w:val="21"/>
                <w:szCs w:val="21"/>
                <w:highlight w:val="none"/>
                <w:lang w:val="en-US" w:eastAsia="zh-CN"/>
              </w:rPr>
            </w:pPr>
            <w:r>
              <w:rPr>
                <w:rFonts w:hint="eastAsia" w:ascii="宋体" w:hAnsi="宋体" w:eastAsia="宋体" w:cs="Times New Roman"/>
                <w:b w:val="0"/>
                <w:bCs w:val="0"/>
                <w:color w:val="auto"/>
                <w:sz w:val="21"/>
                <w:szCs w:val="21"/>
                <w:lang w:val="en-US" w:eastAsia="zh-CN" w:bidi="ar-SA"/>
              </w:rPr>
              <w:t xml:space="preserve">1.</w:t>
            </w:r>
            <w:r>
              <w:rPr>
                <w:rFonts w:hint="eastAsia" w:ascii="宋体" w:hAnsi="宋体" w:cs="Times New Roman"/>
                <w:b w:val="0"/>
                <w:bCs w:val="0"/>
                <w:color w:val="auto"/>
                <w:sz w:val="21"/>
                <w:szCs w:val="21"/>
                <w:highlight w:val="none"/>
                <w:lang w:val="en-US" w:eastAsia="zh-CN"/>
              </w:rPr>
              <w:t xml:space="preserve">承诺代垫专利各项应缴费用，得2分；</w:t>
            </w:r>
            <w:r/>
          </w:p>
          <w:p>
            <w:pPr>
              <w:numPr>
                <w:ilvl w:val="0"/>
                <w:numId w:val="0"/>
              </w:numPr>
              <w:jc w:val="both"/>
              <w:keepLines w:val="0"/>
              <w:keepNext w:val="0"/>
              <w:pageBreakBefore w:val="0"/>
              <w:spacing w:line="300" w:lineRule="exact"/>
              <w:rPr>
                <w:rFonts w:hint="default" w:ascii="宋体" w:hAnsi="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lang w:val="en-US" w:eastAsia="zh-CN" w:bidi="ar-SA"/>
              </w:rPr>
              <w:t xml:space="preserve">2.</w:t>
            </w:r>
            <w:r>
              <w:rPr>
                <w:rFonts w:hint="default" w:ascii="宋体" w:hAnsi="宋体" w:cs="Times New Roman"/>
                <w:b w:val="0"/>
                <w:bCs w:val="0"/>
                <w:color w:val="auto"/>
                <w:sz w:val="21"/>
                <w:szCs w:val="21"/>
                <w:highlight w:val="none"/>
                <w:lang w:val="en-US" w:eastAsia="zh-CN"/>
              </w:rPr>
              <w:t xml:space="preserve">承诺授权后专利法律状态监控和后续事务通知</w:t>
            </w:r>
            <w:r>
              <w:rPr>
                <w:rFonts w:hint="eastAsia" w:ascii="宋体" w:hAnsi="宋体" w:cs="Times New Roman"/>
                <w:b w:val="0"/>
                <w:bCs w:val="0"/>
                <w:color w:val="auto"/>
                <w:sz w:val="21"/>
                <w:szCs w:val="21"/>
                <w:highlight w:val="none"/>
                <w:lang w:val="en-US" w:eastAsia="zh-CN"/>
              </w:rPr>
              <w:t xml:space="preserve">，得1分；</w:t>
            </w:r>
            <w:r/>
          </w:p>
          <w:p>
            <w:pPr>
              <w:numPr>
                <w:ilvl w:val="0"/>
                <w:numId w:val="0"/>
              </w:numPr>
              <w:jc w:val="both"/>
              <w:keepLines w:val="0"/>
              <w:keepNext w:val="0"/>
              <w:pageBreakBefore w:val="0"/>
              <w:spacing w:line="300" w:lineRule="exact"/>
              <w:rPr>
                <w:rFonts w:hint="default" w:ascii="宋体" w:hAnsi="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lang w:val="en-US" w:eastAsia="zh-CN" w:bidi="ar-SA"/>
              </w:rPr>
              <w:t xml:space="preserve">3.</w:t>
            </w:r>
            <w:r>
              <w:rPr>
                <w:rFonts w:hint="default" w:ascii="宋体" w:hAnsi="宋体" w:cs="Times New Roman"/>
                <w:b w:val="0"/>
                <w:bCs w:val="0"/>
                <w:color w:val="auto"/>
                <w:sz w:val="21"/>
                <w:szCs w:val="21"/>
                <w:highlight w:val="none"/>
                <w:lang w:val="en-US" w:eastAsia="zh-CN"/>
              </w:rPr>
              <w:t xml:space="preserve">承诺免收年费监控及代缴服务费</w:t>
            </w:r>
            <w:r>
              <w:rPr>
                <w:rFonts w:hint="eastAsia" w:ascii="宋体" w:hAnsi="宋体" w:cs="Times New Roman"/>
                <w:b w:val="0"/>
                <w:bCs w:val="0"/>
                <w:color w:val="auto"/>
                <w:sz w:val="21"/>
                <w:szCs w:val="21"/>
                <w:highlight w:val="none"/>
                <w:lang w:val="en-US" w:eastAsia="zh-CN"/>
              </w:rPr>
              <w:t xml:space="preserve">，得2分；</w:t>
            </w:r>
            <w:r/>
          </w:p>
          <w:p>
            <w:pPr>
              <w:pStyle w:val="1003"/>
              <w:numPr>
                <w:ilvl w:val="0"/>
                <w:numId w:val="0"/>
              </w:numPr>
              <w:ind w:left="0" w:firstLine="0"/>
              <w:keepLines w:val="0"/>
              <w:keepNext w:val="0"/>
              <w:pageBreakBefore w:val="0"/>
              <w:spacing w:line="300" w:lineRule="exact"/>
              <w:rPr>
                <w:rFonts w:hint="eastAsia" w:ascii="宋体" w:hAnsi="宋体" w:cs="Times New Roman"/>
                <w:caps w:val="0"/>
                <w:color w:val="auto"/>
                <w:spacing w:val="0"/>
                <w:sz w:val="21"/>
                <w:szCs w:val="21"/>
                <w:highlight w:val="none"/>
                <w:lang w:eastAsia="zh-CN"/>
              </w:rPr>
            </w:pPr>
            <w:r>
              <w:rPr>
                <w:rFonts w:hint="eastAsia" w:ascii="宋体" w:hAnsi="宋体" w:eastAsia="宋体" w:cs="Times New Roman"/>
                <w:caps w:val="0"/>
                <w:color w:val="auto"/>
                <w:spacing w:val="0"/>
                <w:sz w:val="21"/>
                <w:szCs w:val="21"/>
                <w:lang w:val="en-US" w:eastAsia="zh-CN" w:bidi="ar-SA"/>
              </w:rPr>
              <w:t xml:space="preserve">4</w:t>
            </w:r>
            <w:r>
              <w:rPr>
                <w:rFonts w:hint="eastAsia" w:ascii="宋体" w:hAnsi="宋体" w:cs="Times New Roman"/>
                <w:caps w:val="0"/>
                <w:color w:val="auto"/>
                <w:spacing w:val="0"/>
                <w:sz w:val="21"/>
                <w:szCs w:val="21"/>
                <w:lang w:val="en-US" w:eastAsia="zh-CN" w:bidi="ar-SA"/>
              </w:rPr>
              <w:t xml:space="preserve">.</w:t>
            </w:r>
            <w:r>
              <w:rPr>
                <w:rFonts w:hint="eastAsia" w:ascii="宋体" w:hAnsi="宋体" w:cs="Times New Roman"/>
                <w:color w:val="auto"/>
                <w:sz w:val="21"/>
                <w:szCs w:val="21"/>
                <w:highlight w:val="none"/>
                <w:lang w:val="en-US" w:eastAsia="zh-CN"/>
              </w:rPr>
              <w:t xml:space="preserve">驻场服务承诺函：</w:t>
            </w:r>
            <w:r>
              <w:rPr>
                <w:rFonts w:ascii="宋体" w:hAnsi="宋体" w:eastAsia="宋体" w:cs="Times New Roman"/>
                <w:caps w:val="0"/>
                <w:color w:val="auto"/>
                <w:spacing w:val="0"/>
                <w:sz w:val="21"/>
                <w:szCs w:val="21"/>
                <w:highlight w:val="none"/>
              </w:rPr>
              <w:t xml:space="preserve">承诺提供每周至少</w:t>
            </w:r>
            <w:r>
              <w:rPr>
                <w:rFonts w:hint="default" w:ascii="宋体" w:hAnsi="宋体" w:eastAsia="宋体" w:cs="Times New Roman"/>
                <w:caps w:val="0"/>
                <w:color w:val="auto"/>
                <w:spacing w:val="0"/>
                <w:sz w:val="21"/>
                <w:szCs w:val="21"/>
                <w:highlight w:val="none"/>
                <w:lang w:val="en-US" w:eastAsia="zh-CN"/>
              </w:rPr>
              <w:t xml:space="preserve">3天</w:t>
            </w:r>
            <w:r>
              <w:rPr>
                <w:rFonts w:ascii="宋体" w:hAnsi="宋体" w:eastAsia="宋体" w:cs="Times New Roman"/>
                <w:caps w:val="0"/>
                <w:color w:val="auto"/>
                <w:spacing w:val="0"/>
                <w:sz w:val="21"/>
                <w:szCs w:val="21"/>
                <w:highlight w:val="none"/>
              </w:rPr>
              <w:t xml:space="preserve">的驻场服务（每次驻场时间为一个日历天），得</w:t>
            </w:r>
            <w:r>
              <w:rPr>
                <w:rFonts w:hint="eastAsia" w:ascii="宋体" w:hAnsi="宋体" w:cs="Times New Roman"/>
                <w:caps w:val="0"/>
                <w:color w:val="auto"/>
                <w:spacing w:val="0"/>
                <w:sz w:val="21"/>
                <w:szCs w:val="21"/>
                <w:highlight w:val="none"/>
                <w:lang w:val="en-US" w:eastAsia="zh-CN"/>
              </w:rPr>
              <w:t xml:space="preserve">1</w:t>
            </w:r>
            <w:r>
              <w:rPr>
                <w:rFonts w:ascii="宋体" w:hAnsi="宋体" w:eastAsia="宋体" w:cs="Times New Roman"/>
                <w:caps w:val="0"/>
                <w:color w:val="auto"/>
                <w:spacing w:val="0"/>
                <w:sz w:val="21"/>
                <w:szCs w:val="21"/>
                <w:highlight w:val="none"/>
              </w:rPr>
              <w:t xml:space="preserve">分</w:t>
            </w:r>
            <w:r>
              <w:rPr>
                <w:rFonts w:hint="eastAsia" w:ascii="宋体" w:hAnsi="宋体" w:cs="Times New Roman"/>
                <w:caps w:val="0"/>
                <w:color w:val="auto"/>
                <w:spacing w:val="0"/>
                <w:sz w:val="21"/>
                <w:szCs w:val="21"/>
                <w:highlight w:val="none"/>
                <w:lang w:eastAsia="zh-CN"/>
              </w:rPr>
              <w:t xml:space="preserve">；</w:t>
            </w:r>
            <w:r/>
          </w:p>
          <w:p>
            <w:pPr>
              <w:pStyle w:val="1003"/>
              <w:numPr>
                <w:ilvl w:val="0"/>
                <w:numId w:val="0"/>
              </w:numPr>
              <w:keepLines w:val="0"/>
              <w:keepNext w:val="0"/>
              <w:pageBreakBefore w:val="0"/>
              <w:spacing w:line="300" w:lineRule="exact"/>
              <w:rPr>
                <w:rFonts w:hint="eastAsia" w:ascii="宋体" w:hAnsi="宋体" w:cs="Times New Roman"/>
                <w:caps w:val="0"/>
                <w:color w:val="auto"/>
                <w:spacing w:val="0"/>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default" w:ascii="宋体" w:hAnsi="宋体" w:eastAsia="宋体" w:cs="Times New Roman"/>
                <w:b/>
                <w:bCs/>
                <w:caps w:val="0"/>
                <w:color w:val="auto"/>
                <w:spacing w:val="0"/>
                <w:sz w:val="21"/>
                <w:szCs w:val="21"/>
                <w:highlight w:val="none"/>
              </w:rPr>
              <w:t xml:space="preserve">提供承诺函</w:t>
            </w:r>
            <w:r>
              <w:rPr>
                <w:rFonts w:hint="eastAsia" w:ascii="宋体" w:hAnsi="宋体" w:cs="Times New Roman"/>
                <w:b/>
                <w:bCs/>
                <w:caps w:val="0"/>
                <w:color w:val="auto"/>
                <w:spacing w:val="0"/>
                <w:sz w:val="21"/>
                <w:szCs w:val="21"/>
                <w:highlight w:val="none"/>
                <w:lang w:eastAsia="zh-CN"/>
              </w:rPr>
              <w:t xml:space="preserve">，</w:t>
            </w:r>
            <w:r>
              <w:rPr>
                <w:rFonts w:hint="eastAsia" w:ascii="宋体" w:hAnsi="宋体" w:cs="Times New Roman"/>
                <w:b/>
                <w:bCs/>
                <w:caps w:val="0"/>
                <w:color w:val="auto"/>
                <w:spacing w:val="0"/>
                <w:sz w:val="21"/>
                <w:szCs w:val="21"/>
                <w:highlight w:val="none"/>
                <w:lang w:val="en-US" w:eastAsia="zh-CN"/>
              </w:rPr>
              <w:t xml:space="preserve">未提供不得分</w:t>
            </w:r>
            <w:r>
              <w:rPr>
                <w:rFonts w:hint="eastAsia" w:ascii="宋体" w:hAnsi="宋体" w:eastAsia="宋体" w:cs="宋体"/>
                <w:b/>
                <w:bCs/>
                <w:color w:val="auto"/>
                <w:sz w:val="21"/>
                <w:szCs w:val="21"/>
                <w:highlight w:val="none"/>
              </w:rPr>
              <w:t xml:space="preserve">。</w:t>
            </w:r>
            <w:r/>
          </w:p>
        </w:tc>
        <w:tc>
          <w:tcPr>
            <w:tcW w:w="734" w:type="dxa"/>
            <w:vAlign w:val="center"/>
            <w:textDirection w:val="lrTb"/>
            <w:noWrap w:val="false"/>
          </w:tcPr>
          <w:p>
            <w:pPr>
              <w:jc w:val="center"/>
              <w:rPr>
                <w:rFonts w:hint="default" w:ascii="宋体" w:hAnsi="宋体" w:cs="Times New Roman"/>
                <w:color w:val="auto"/>
                <w:highlight w:val="none"/>
                <w:lang w:val="en-US" w:eastAsia="zh-CN"/>
              </w:rPr>
            </w:pPr>
            <w:r>
              <w:rPr>
                <w:rFonts w:hint="eastAsia" w:ascii="宋体" w:hAnsi="宋体" w:cs="Times New Roman"/>
                <w:color w:val="auto"/>
                <w:highlight w:val="none"/>
                <w:lang w:val="en-US" w:eastAsia="zh-CN"/>
              </w:rPr>
              <w:t xml:space="preserve">6</w:t>
            </w:r>
            <w:r/>
          </w:p>
        </w:tc>
      </w:tr>
      <w:tr>
        <w:trPr>
          <w:trHeight w:val="1914"/>
        </w:trPr>
        <w:tc>
          <w:tcPr>
            <w:tcW w:w="1167" w:type="dxa"/>
            <w:vAlign w:val="top"/>
            <w:vMerge w:val="continue"/>
            <w:textDirection w:val="lrTb"/>
            <w:noWrap w:val="false"/>
          </w:tcPr>
          <w:p>
            <w:pPr>
              <w:rPr>
                <w:rFonts w:hint="default" w:ascii="宋体" w:hAnsi="宋体" w:eastAsia="宋体" w:cs="Times New Roman"/>
                <w:color w:val="auto"/>
                <w:highlight w:val="none"/>
              </w:rPr>
            </w:pPr>
            <w:r>
              <w:rPr>
                <w:rFonts w:hint="default" w:ascii="宋体" w:hAnsi="宋体" w:eastAsia="宋体" w:cs="Times New Roman"/>
                <w:color w:val="auto"/>
                <w:highlight w:val="none"/>
              </w:rPr>
            </w:r>
            <w:r/>
          </w:p>
        </w:tc>
        <w:tc>
          <w:tcPr>
            <w:tcW w:w="1625" w:type="dxa"/>
            <w:vAlign w:val="center"/>
            <w:textDirection w:val="lrTb"/>
            <w:noWrap w:val="false"/>
          </w:tcPr>
          <w:p>
            <w:pPr>
              <w:jc w:val="center"/>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rPr>
              <w:t xml:space="preserve">▲</w:t>
            </w:r>
            <w:r>
              <w:rPr>
                <w:rFonts w:hint="eastAsia" w:ascii="宋体" w:hAnsi="宋体" w:cs="Times New Roman"/>
                <w:color w:val="auto"/>
                <w:highlight w:val="none"/>
                <w:lang w:val="en-US" w:eastAsia="zh-CN"/>
              </w:rPr>
              <w:t xml:space="preserve"> 项目负责人</w:t>
            </w:r>
            <w:r/>
          </w:p>
          <w:p>
            <w:pPr>
              <w:jc w:val="center"/>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lang w:eastAsia="zh-CN"/>
              </w:rPr>
              <w:t xml:space="preserve">（</w:t>
            </w:r>
            <w:r>
              <w:rPr>
                <w:rFonts w:hint="eastAsia" w:ascii="宋体" w:hAnsi="宋体" w:eastAsia="宋体" w:cs="Times New Roman"/>
                <w:color w:val="auto"/>
                <w:highlight w:val="none"/>
                <w:lang w:val="en-US" w:eastAsia="zh-CN"/>
              </w:rPr>
              <w:t xml:space="preserve">1人</w:t>
            </w:r>
            <w:r>
              <w:rPr>
                <w:rFonts w:hint="eastAsia" w:ascii="宋体" w:hAnsi="宋体" w:eastAsia="宋体" w:cs="Times New Roman"/>
                <w:color w:val="auto"/>
                <w:highlight w:val="none"/>
                <w:lang w:eastAsia="zh-CN"/>
              </w:rPr>
              <w:t xml:space="preserve">）</w:t>
            </w:r>
            <w:r/>
          </w:p>
        </w:tc>
        <w:tc>
          <w:tcPr>
            <w:tcW w:w="6343" w:type="dxa"/>
            <w:vAlign w:val="center"/>
            <w:textDirection w:val="lrTb"/>
            <w:noWrap w:val="false"/>
          </w:tcPr>
          <w:p>
            <w:pPr>
              <w:jc w:val="both"/>
              <w:keepLines w:val="0"/>
              <w:keepNext w:val="0"/>
              <w:pageBreakBefore w:val="0"/>
              <w:spacing w:line="30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拟派项目负责人：</w:t>
            </w:r>
            <w:r/>
          </w:p>
          <w:p>
            <w:pPr>
              <w:numPr>
                <w:ilvl w:val="0"/>
                <w:numId w:val="0"/>
              </w:numPr>
              <w:jc w:val="both"/>
              <w:keepLines w:val="0"/>
              <w:keepNext w:val="0"/>
              <w:pageBreakBefore w:val="0"/>
              <w:spacing w:line="3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lang w:val="en-US" w:eastAsia="zh-CN" w:bidi="ar-SA"/>
              </w:rPr>
              <w:t xml:space="preserve">1</w:t>
            </w:r>
            <w:r>
              <w:rPr>
                <w:rFonts w:hint="eastAsia" w:ascii="宋体" w:hAnsi="宋体" w:cs="Times New Roman"/>
                <w:color w:val="auto"/>
                <w:sz w:val="21"/>
                <w:szCs w:val="21"/>
                <w:lang w:val="en-US" w:eastAsia="zh-CN" w:bidi="ar-SA"/>
              </w:rPr>
              <w:t xml:space="preserve">.</w:t>
            </w:r>
            <w:r>
              <w:rPr>
                <w:color w:val="auto"/>
                <w:sz w:val="21"/>
                <w:szCs w:val="21"/>
                <w:highlight w:val="none"/>
              </w:rPr>
              <w:t xml:space="preserve">国家技术转移专业人员能力等级培训结业证书</w:t>
            </w:r>
            <w:r>
              <w:rPr>
                <w:rFonts w:hint="eastAsia" w:ascii="宋体" w:hAnsi="宋体" w:cs="Times New Roman"/>
                <w:color w:val="auto"/>
                <w:sz w:val="21"/>
                <w:szCs w:val="21"/>
                <w:highlight w:val="none"/>
                <w:lang w:val="en-US" w:eastAsia="zh-CN"/>
              </w:rPr>
              <w:t xml:space="preserve">，得2分；</w:t>
            </w:r>
            <w:r/>
          </w:p>
          <w:p>
            <w:pPr>
              <w:pStyle w:val="1007"/>
              <w:numPr>
                <w:ilvl w:val="0"/>
                <w:numId w:val="0"/>
              </w:numPr>
              <w:jc w:val="both"/>
              <w:keepLines w:val="0"/>
              <w:keepNext w:val="0"/>
              <w:pageBreakBefore w:val="0"/>
              <w:spacing w:line="300" w:lineRule="exact"/>
              <w:rPr>
                <w:rFonts w:hint="eastAsia" w:ascii="宋体" w:hAnsi="宋体" w:cs="Times New Roman"/>
                <w:color w:val="auto"/>
                <w:sz w:val="21"/>
                <w:szCs w:val="21"/>
                <w:highlight w:val="none"/>
                <w:lang w:val="en-US" w:eastAsia="zh-CN"/>
              </w:rPr>
            </w:pPr>
            <w:r>
              <w:rPr>
                <w:rFonts w:hint="eastAsia" w:ascii="宋体" w:hAnsi="宋体" w:eastAsia="宋体" w:cs="Times New Roman"/>
                <w:color w:val="auto"/>
                <w:sz w:val="21"/>
                <w:szCs w:val="21"/>
                <w:lang w:val="en-US" w:eastAsia="zh-CN" w:bidi="ar-SA"/>
              </w:rPr>
              <w:t xml:space="preserve">2</w:t>
            </w:r>
            <w:r>
              <w:rPr>
                <w:rFonts w:hint="eastAsia" w:ascii="宋体" w:hAnsi="宋体" w:cs="Times New Roman"/>
                <w:color w:val="auto"/>
                <w:sz w:val="21"/>
                <w:szCs w:val="21"/>
                <w:lang w:val="en-US" w:eastAsia="zh-CN" w:bidi="ar-SA"/>
              </w:rPr>
              <w:t xml:space="preserve">.</w:t>
            </w:r>
            <w:r>
              <w:rPr>
                <w:color w:val="auto"/>
                <w:sz w:val="21"/>
                <w:szCs w:val="21"/>
                <w:highlight w:val="none"/>
              </w:rPr>
              <w:t xml:space="preserve">医疗卫生领域技术经理人培训结业证书</w:t>
            </w:r>
            <w:r>
              <w:rPr>
                <w:rFonts w:hint="eastAsia"/>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得2分。</w:t>
            </w:r>
            <w:r/>
          </w:p>
          <w:p>
            <w:pPr>
              <w:pStyle w:val="1007"/>
              <w:numPr>
                <w:ilvl w:val="0"/>
                <w:numId w:val="0"/>
              </w:numPr>
              <w:jc w:val="both"/>
              <w:keepLines w:val="0"/>
              <w:keepNext w:val="0"/>
              <w:pageBreakBefore w:val="0"/>
              <w:spacing w:line="300" w:lineRule="exact"/>
              <w:rPr>
                <w:rFonts w:hint="eastAsia" w:ascii="宋体" w:hAnsi="宋体" w:cs="Times New Roman"/>
                <w:color w:val="auto"/>
                <w:sz w:val="21"/>
                <w:szCs w:val="21"/>
                <w:highlight w:val="none"/>
                <w:lang w:val="en-US" w:eastAsia="zh-CN"/>
              </w:rPr>
            </w:pPr>
            <w:r>
              <w:rPr>
                <w:rFonts w:hint="eastAsia" w:ascii="宋体" w:hAnsi="宋体" w:eastAsia="宋体" w:cs="Times New Roman"/>
                <w:color w:val="auto"/>
                <w:sz w:val="21"/>
                <w:szCs w:val="21"/>
                <w:lang w:val="en-US" w:eastAsia="zh-CN" w:bidi="ar-SA"/>
              </w:rPr>
              <w:t xml:space="preserve">3</w:t>
            </w:r>
            <w:r>
              <w:rPr>
                <w:rFonts w:hint="eastAsia" w:ascii="宋体" w:hAnsi="宋体" w:cs="Times New Roman"/>
                <w:color w:val="auto"/>
                <w:sz w:val="21"/>
                <w:szCs w:val="21"/>
                <w:lang w:val="en-US" w:eastAsia="zh-CN" w:bidi="ar-SA"/>
              </w:rPr>
              <w:t xml:space="preserve">.</w:t>
            </w:r>
            <w:r>
              <w:rPr>
                <w:rFonts w:hint="eastAsia" w:ascii="宋体" w:hAnsi="宋体" w:cs="Times New Roman"/>
                <w:color w:val="auto"/>
                <w:sz w:val="21"/>
                <w:szCs w:val="21"/>
                <w:highlight w:val="none"/>
                <w:lang w:val="en-US" w:eastAsia="zh-CN"/>
              </w:rPr>
              <w:t xml:space="preserve">中国科技评估与成果管理研究会颁发的科技评估培训证书，得2分。</w:t>
            </w:r>
            <w:r/>
          </w:p>
          <w:p>
            <w:pPr>
              <w:jc w:val="both"/>
              <w:keepLines w:val="0"/>
              <w:keepNext w:val="0"/>
              <w:pageBreakBefore w:val="0"/>
              <w:spacing w:line="300" w:lineRule="exact"/>
              <w:rPr>
                <w:rFonts w:hint="eastAsia" w:ascii="宋体" w:hAnsi="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注：</w:t>
            </w:r>
            <w:r>
              <w:rPr>
                <w:rFonts w:hint="default" w:ascii="宋体" w:hAnsi="宋体" w:eastAsia="宋体" w:cs="Times New Roman"/>
                <w:b/>
                <w:bCs/>
                <w:color w:val="auto"/>
                <w:sz w:val="21"/>
                <w:szCs w:val="21"/>
                <w:highlight w:val="none"/>
                <w:lang w:val="en-US" w:eastAsia="zh-CN"/>
              </w:rPr>
              <w:t xml:space="preserve">提供该人员的证书扫描件及投标截止前三个月的社保证明扫描件，</w:t>
            </w:r>
            <w:r>
              <w:rPr>
                <w:rFonts w:hint="eastAsia" w:ascii="宋体" w:hAnsi="宋体" w:cs="Times New Roman"/>
                <w:b/>
                <w:bCs/>
                <w:color w:val="auto"/>
                <w:sz w:val="21"/>
                <w:szCs w:val="21"/>
                <w:highlight w:val="none"/>
                <w:lang w:val="en-US" w:eastAsia="zh-CN"/>
              </w:rPr>
              <w:t xml:space="preserve">未提供不得分</w:t>
            </w:r>
            <w:r>
              <w:rPr>
                <w:rFonts w:hint="default" w:ascii="宋体" w:hAnsi="宋体" w:eastAsia="宋体" w:cs="Times New Roman"/>
                <w:b/>
                <w:bCs/>
                <w:color w:val="auto"/>
                <w:sz w:val="21"/>
                <w:szCs w:val="21"/>
                <w:highlight w:val="none"/>
                <w:lang w:val="en-US" w:eastAsia="zh-CN"/>
              </w:rPr>
              <w:t xml:space="preserve">。</w:t>
            </w:r>
            <w:r/>
          </w:p>
        </w:tc>
        <w:tc>
          <w:tcPr>
            <w:tcW w:w="734" w:type="dxa"/>
            <w:vAlign w:val="center"/>
            <w:textDirection w:val="lrTb"/>
            <w:noWrap w:val="false"/>
          </w:tcPr>
          <w:p>
            <w:pPr>
              <w:jc w:val="center"/>
              <w:rPr>
                <w:rFonts w:hint="eastAsia" w:ascii="宋体" w:hAnsi="宋体" w:cs="Times New Roman"/>
                <w:color w:val="auto"/>
                <w:highlight w:val="none"/>
                <w:lang w:val="en-US" w:eastAsia="zh-CN"/>
              </w:rPr>
            </w:pPr>
            <w:r>
              <w:rPr>
                <w:rFonts w:hint="eastAsia" w:ascii="宋体" w:hAnsi="宋体" w:cs="Times New Roman"/>
                <w:color w:val="auto"/>
                <w:highlight w:val="none"/>
                <w:lang w:val="en-US" w:eastAsia="zh-CN"/>
              </w:rPr>
              <w:t xml:space="preserve">6</w:t>
            </w:r>
            <w:r/>
          </w:p>
        </w:tc>
      </w:tr>
      <w:tr>
        <w:trPr>
          <w:trHeight w:val="1543"/>
        </w:trPr>
        <w:tc>
          <w:tcPr>
            <w:tcW w:w="1167" w:type="dxa"/>
            <w:vAlign w:val="top"/>
            <w:vMerge w:val="continue"/>
            <w:textDirection w:val="lrTb"/>
            <w:noWrap w:val="false"/>
          </w:tcPr>
          <w:p>
            <w:pPr>
              <w:rPr>
                <w:rFonts w:hint="default" w:ascii="宋体" w:hAnsi="宋体" w:eastAsia="宋体" w:cs="Times New Roman"/>
                <w:color w:val="auto"/>
                <w:highlight w:val="none"/>
              </w:rPr>
            </w:pPr>
            <w:r>
              <w:rPr>
                <w:rFonts w:hint="default" w:ascii="宋体" w:hAnsi="宋体" w:eastAsia="宋体" w:cs="Times New Roman"/>
                <w:color w:val="auto"/>
                <w:highlight w:val="none"/>
              </w:rPr>
            </w:r>
            <w:r/>
          </w:p>
        </w:tc>
        <w:tc>
          <w:tcPr>
            <w:tcW w:w="1625" w:type="dxa"/>
            <w:vAlign w:val="center"/>
            <w:textDirection w:val="lrTb"/>
            <w:noWrap w:val="false"/>
          </w:tcPr>
          <w:p>
            <w:pPr>
              <w:jc w:val="center"/>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rPr>
              <w:t xml:space="preserve">▲</w:t>
            </w:r>
            <w:r>
              <w:rPr>
                <w:rFonts w:hint="eastAsia" w:ascii="宋体" w:hAnsi="宋体" w:cs="Times New Roman"/>
                <w:color w:val="auto"/>
                <w:highlight w:val="none"/>
                <w:lang w:val="en-US" w:eastAsia="zh-CN"/>
              </w:rPr>
              <w:t xml:space="preserve"> </w:t>
            </w:r>
            <w:r>
              <w:rPr>
                <w:rFonts w:hint="eastAsia" w:ascii="宋体" w:hAnsi="宋体" w:eastAsia="宋体" w:cs="Times New Roman"/>
                <w:color w:val="auto"/>
                <w:highlight w:val="none"/>
                <w:lang w:val="en-US" w:eastAsia="zh-CN"/>
              </w:rPr>
              <w:t xml:space="preserve">其他成员</w:t>
            </w:r>
            <w:r/>
          </w:p>
        </w:tc>
        <w:tc>
          <w:tcPr>
            <w:tcW w:w="6343" w:type="dxa"/>
            <w:vAlign w:val="center"/>
            <w:textDirection w:val="lrTb"/>
            <w:noWrap w:val="false"/>
          </w:tcPr>
          <w:p>
            <w:pPr>
              <w:jc w:val="both"/>
              <w:keepLines w:val="0"/>
              <w:keepNext w:val="0"/>
              <w:pageBreakBefore w:val="0"/>
              <w:spacing w:line="3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其他成员</w:t>
            </w:r>
            <w:r>
              <w:rPr>
                <w:rFonts w:hint="eastAsia" w:ascii="宋体" w:hAnsi="宋体" w:cs="Times New Roman"/>
                <w:b/>
                <w:bCs/>
                <w:color w:val="auto"/>
                <w:sz w:val="21"/>
                <w:szCs w:val="21"/>
                <w:highlight w:val="none"/>
                <w:lang w:val="en-US" w:eastAsia="zh-CN"/>
              </w:rPr>
              <w:t xml:space="preserve">（除项目负责人）</w:t>
            </w:r>
            <w:r>
              <w:rPr>
                <w:rFonts w:hint="eastAsia" w:ascii="宋体" w:hAnsi="宋体" w:eastAsia="宋体" w:cs="Times New Roman"/>
                <w:color w:val="auto"/>
                <w:sz w:val="21"/>
                <w:szCs w:val="21"/>
                <w:highlight w:val="none"/>
                <w:lang w:val="en-US" w:eastAsia="zh-CN"/>
              </w:rPr>
              <w:t xml:space="preserve">：</w:t>
            </w:r>
            <w:r/>
          </w:p>
          <w:p>
            <w:pPr>
              <w:jc w:val="both"/>
              <w:keepLines w:val="0"/>
              <w:keepNext w:val="0"/>
              <w:pageBreakBefore w:val="0"/>
              <w:spacing w:line="3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 xml:space="preserve">投标人为本项目每配备1名技术经纪人(须取得国家技术转移专业人员能力等级培训结业证书)得</w:t>
            </w:r>
            <w:r>
              <w:rPr>
                <w:rFonts w:hint="eastAsia" w:ascii="宋体" w:hAnsi="宋体" w:cs="Times New Roman"/>
                <w:color w:val="auto"/>
                <w:sz w:val="21"/>
                <w:szCs w:val="21"/>
                <w:highlight w:val="none"/>
                <w:lang w:val="en-US" w:eastAsia="zh-CN"/>
              </w:rPr>
              <w:t xml:space="preserve">2</w:t>
            </w:r>
            <w:r>
              <w:rPr>
                <w:rFonts w:hint="default" w:ascii="宋体" w:hAnsi="宋体" w:eastAsia="宋体" w:cs="Times New Roman"/>
                <w:color w:val="auto"/>
                <w:sz w:val="21"/>
                <w:szCs w:val="21"/>
                <w:highlight w:val="none"/>
                <w:lang w:val="en-US" w:eastAsia="zh-CN"/>
              </w:rPr>
              <w:t xml:space="preserve">分，最高得</w:t>
            </w:r>
            <w:r>
              <w:rPr>
                <w:rFonts w:hint="eastAsia" w:ascii="宋体" w:hAnsi="宋体" w:cs="Times New Roman"/>
                <w:color w:val="auto"/>
                <w:sz w:val="21"/>
                <w:szCs w:val="21"/>
                <w:highlight w:val="none"/>
                <w:lang w:val="en-US" w:eastAsia="zh-CN"/>
              </w:rPr>
              <w:t xml:space="preserve">4</w:t>
            </w:r>
            <w:r>
              <w:rPr>
                <w:rFonts w:hint="default" w:ascii="宋体" w:hAnsi="宋体" w:eastAsia="宋体" w:cs="Times New Roman"/>
                <w:color w:val="auto"/>
                <w:sz w:val="21"/>
                <w:szCs w:val="21"/>
                <w:highlight w:val="none"/>
                <w:lang w:val="en-US" w:eastAsia="zh-CN"/>
              </w:rPr>
              <w:t xml:space="preserve">分</w:t>
            </w:r>
            <w:r>
              <w:rPr>
                <w:rFonts w:hint="eastAsia" w:ascii="宋体" w:hAnsi="宋体" w:cs="Times New Roman"/>
                <w:color w:val="auto"/>
                <w:sz w:val="21"/>
                <w:szCs w:val="21"/>
                <w:highlight w:val="none"/>
                <w:lang w:val="en-US" w:eastAsia="zh-CN"/>
              </w:rPr>
              <w:t xml:space="preserve">。</w:t>
            </w:r>
            <w:r/>
          </w:p>
          <w:p>
            <w:pPr>
              <w:jc w:val="both"/>
              <w:keepLines w:val="0"/>
              <w:keepNext w:val="0"/>
              <w:pageBreakBefore w:val="0"/>
              <w:spacing w:line="300" w:lineRule="exact"/>
              <w:rPr>
                <w:rFonts w:hint="eastAsia" w:ascii="宋体" w:hAnsi="宋体" w:eastAsia="宋体" w:cs="Times New Roman"/>
                <w:color w:val="auto"/>
                <w:sz w:val="21"/>
                <w:szCs w:val="21"/>
                <w:highlight w:val="none"/>
                <w:lang w:eastAsia="zh-CN"/>
              </w:rPr>
            </w:pPr>
            <w:r>
              <w:rPr>
                <w:rFonts w:hint="default" w:ascii="宋体" w:hAnsi="宋体" w:eastAsia="宋体" w:cs="Times New Roman"/>
                <w:b/>
                <w:bCs/>
                <w:color w:val="auto"/>
                <w:sz w:val="21"/>
                <w:szCs w:val="21"/>
                <w:highlight w:val="none"/>
                <w:lang w:val="en-US" w:eastAsia="zh-CN"/>
              </w:rPr>
              <w:t xml:space="preserve">注:提供该人员的证书扫描件及投标截止前三个月的社保证明扫描件，未提供不得分。</w:t>
            </w:r>
            <w:r/>
          </w:p>
        </w:tc>
        <w:tc>
          <w:tcPr>
            <w:tcW w:w="734" w:type="dxa"/>
            <w:vAlign w:val="center"/>
            <w:textDirection w:val="lrTb"/>
            <w:noWrap w:val="false"/>
          </w:tcPr>
          <w:p>
            <w:pPr>
              <w:jc w:val="center"/>
              <w:rPr>
                <w:rFonts w:hint="default" w:ascii="宋体" w:hAnsi="宋体" w:eastAsia="宋体" w:cs="Times New Roman"/>
                <w:color w:val="auto"/>
                <w:highlight w:val="none"/>
                <w:lang w:val="en-US" w:eastAsia="zh-CN"/>
              </w:rPr>
            </w:pPr>
            <w:r>
              <w:rPr>
                <w:rFonts w:hint="eastAsia" w:ascii="宋体" w:hAnsi="宋体" w:cs="Times New Roman"/>
                <w:color w:val="auto"/>
                <w:highlight w:val="none"/>
                <w:lang w:val="en-US" w:eastAsia="zh-CN"/>
              </w:rPr>
              <w:t xml:space="preserve">4</w:t>
            </w:r>
            <w:r/>
          </w:p>
        </w:tc>
      </w:tr>
      <w:tr>
        <w:trPr>
          <w:trHeight w:val="3173"/>
        </w:trPr>
        <w:tc>
          <w:tcPr>
            <w:tcW w:w="1167" w:type="dxa"/>
            <w:vAlign w:val="top"/>
            <w:vMerge w:val="continue"/>
            <w:textDirection w:val="lrTb"/>
            <w:noWrap w:val="false"/>
          </w:tcPr>
          <w:p>
            <w:pPr>
              <w:rPr>
                <w:rFonts w:hint="default" w:ascii="宋体" w:hAnsi="宋体" w:eastAsia="宋体" w:cs="Times New Roman"/>
                <w:color w:val="auto"/>
                <w:highlight w:val="none"/>
              </w:rPr>
            </w:pPr>
            <w:r>
              <w:rPr>
                <w:rFonts w:hint="default" w:ascii="宋体" w:hAnsi="宋体" w:eastAsia="宋体" w:cs="Times New Roman"/>
                <w:color w:val="auto"/>
                <w:highlight w:val="none"/>
              </w:rPr>
            </w:r>
            <w:r/>
          </w:p>
        </w:tc>
        <w:tc>
          <w:tcPr>
            <w:tcW w:w="1625" w:type="dxa"/>
            <w:vAlign w:val="center"/>
            <w:textDirection w:val="lrTb"/>
            <w:noWrap w:val="false"/>
          </w:tcPr>
          <w:p>
            <w:pPr>
              <w:jc w:val="center"/>
              <w:rPr>
                <w:rFonts w:hint="default" w:ascii="宋体" w:hAnsi="宋体" w:eastAsia="宋体" w:cs="Times New Roman"/>
                <w:color w:val="auto"/>
                <w:highlight w:val="none"/>
                <w:lang w:val="en-US" w:eastAsia="zh-CN"/>
              </w:rPr>
            </w:pPr>
            <w:r>
              <w:rPr>
                <w:rFonts w:hint="eastAsia" w:ascii="宋体" w:hAnsi="宋体" w:eastAsia="宋体" w:cs="Times New Roman"/>
                <w:color w:val="auto"/>
                <w:highlight w:val="none"/>
              </w:rPr>
              <w:t xml:space="preserve">▲</w:t>
            </w:r>
            <w:r>
              <w:rPr>
                <w:rFonts w:hint="eastAsia" w:ascii="宋体" w:hAnsi="宋体" w:cs="Times New Roman"/>
                <w:color w:val="auto"/>
                <w:highlight w:val="none"/>
                <w:lang w:val="en-US" w:eastAsia="zh-CN"/>
              </w:rPr>
              <w:t xml:space="preserve"> 办公、售后场地</w:t>
            </w:r>
            <w:r/>
          </w:p>
        </w:tc>
        <w:tc>
          <w:tcPr>
            <w:tcW w:w="6343" w:type="dxa"/>
            <w:vAlign w:val="center"/>
            <w:textDirection w:val="lrTb"/>
            <w:noWrap w:val="false"/>
          </w:tcPr>
          <w:p>
            <w:pPr>
              <w:jc w:val="both"/>
              <w:keepLines w:val="0"/>
              <w:keepNext w:val="0"/>
              <w:pageBreakBefore w:val="0"/>
              <w:spacing w:line="300" w:lineRule="exact"/>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如投标单位为</w:t>
            </w:r>
            <w:r>
              <w:rPr>
                <w:rFonts w:hint="eastAsia" w:ascii="宋体" w:hAnsi="宋体" w:cs="宋体"/>
                <w:color w:val="auto"/>
                <w:sz w:val="21"/>
                <w:szCs w:val="21"/>
                <w:highlight w:val="none"/>
                <w:lang w:val="en-US" w:eastAsia="zh-CN"/>
              </w:rPr>
              <w:t xml:space="preserve">昆山</w:t>
            </w:r>
            <w:r>
              <w:rPr>
                <w:rFonts w:hint="eastAsia" w:ascii="宋体" w:hAnsi="宋体" w:eastAsia="宋体" w:cs="宋体"/>
                <w:color w:val="auto"/>
                <w:sz w:val="21"/>
                <w:szCs w:val="21"/>
                <w:highlight w:val="none"/>
              </w:rPr>
              <w:t xml:space="preserve">注册的</w:t>
            </w:r>
            <w:r>
              <w:rPr>
                <w:rFonts w:hint="eastAsia" w:ascii="宋体" w:hAnsi="宋体" w:cs="宋体"/>
                <w:color w:val="auto"/>
                <w:sz w:val="21"/>
                <w:szCs w:val="21"/>
                <w:highlight w:val="none"/>
                <w:lang w:val="en-US" w:eastAsia="zh-CN"/>
              </w:rPr>
              <w:t xml:space="preserve">企业</w:t>
            </w:r>
            <w:r>
              <w:rPr>
                <w:rFonts w:hint="eastAsia" w:ascii="宋体" w:hAnsi="宋体" w:eastAsia="宋体" w:cs="宋体"/>
                <w:color w:val="auto"/>
                <w:sz w:val="21"/>
                <w:szCs w:val="21"/>
                <w:highlight w:val="none"/>
              </w:rPr>
              <w:t xml:space="preserve">则须提供该公司在</w:t>
            </w:r>
            <w:r>
              <w:rPr>
                <w:rFonts w:hint="eastAsia" w:ascii="宋体" w:hAnsi="宋体" w:cs="宋体"/>
                <w:color w:val="auto"/>
                <w:sz w:val="21"/>
                <w:szCs w:val="21"/>
                <w:highlight w:val="none"/>
                <w:lang w:val="en-US" w:eastAsia="zh-CN"/>
              </w:rPr>
              <w:t xml:space="preserve">昆山</w:t>
            </w:r>
            <w:r>
              <w:rPr>
                <w:rFonts w:hint="eastAsia" w:ascii="宋体" w:hAnsi="宋体" w:eastAsia="宋体" w:cs="宋体"/>
                <w:color w:val="auto"/>
                <w:sz w:val="21"/>
                <w:szCs w:val="21"/>
                <w:highlight w:val="none"/>
              </w:rPr>
              <w:t xml:space="preserve">驻有长期售后服务机构的相关证明文件，得4分</w:t>
            </w:r>
            <w:r>
              <w:rPr>
                <w:rFonts w:hint="eastAsia" w:ascii="宋体" w:hAnsi="宋体" w:cs="宋体"/>
                <w:color w:val="auto"/>
                <w:sz w:val="21"/>
                <w:szCs w:val="21"/>
                <w:highlight w:val="none"/>
                <w:lang w:eastAsia="zh-CN"/>
              </w:rPr>
              <w:t xml:space="preserve">。</w:t>
            </w:r>
            <w:r/>
          </w:p>
          <w:p>
            <w:pPr>
              <w:jc w:val="both"/>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①如为分公司、子公司需提供营业执照副本、税务登记证副本复印件或三证合一的营业执照复印件；如为售后服务机构需提供租房合同或房产证复印件或其它相关证明材料；②投标单位需提供分公司、子公司或售后服务机构的售后人员的</w:t>
            </w:r>
            <w:r>
              <w:rPr>
                <w:rFonts w:hint="eastAsia" w:ascii="宋体" w:hAnsi="宋体" w:cs="宋体"/>
                <w:color w:val="auto"/>
                <w:sz w:val="21"/>
                <w:szCs w:val="21"/>
                <w:highlight w:val="none"/>
                <w:lang w:val="en-US" w:eastAsia="zh-CN"/>
              </w:rPr>
              <w:t xml:space="preserve">在本单位的</w:t>
            </w:r>
            <w:r>
              <w:rPr>
                <w:rFonts w:hint="eastAsia" w:ascii="宋体" w:hAnsi="宋体" w:eastAsia="宋体" w:cs="宋体"/>
                <w:color w:val="auto"/>
                <w:sz w:val="21"/>
                <w:szCs w:val="21"/>
                <w:highlight w:val="none"/>
              </w:rPr>
              <w:t xml:space="preserve">社保缴纳证明；③以上材料缺一不可。</w:t>
            </w:r>
            <w:r/>
          </w:p>
          <w:p>
            <w:pPr>
              <w:numPr>
                <w:ilvl w:val="0"/>
                <w:numId w:val="0"/>
              </w:numPr>
              <w:jc w:val="both"/>
              <w:keepLines w:val="0"/>
              <w:keepNext w:val="0"/>
              <w:pageBreakBefore w:val="0"/>
              <w:spacing w:line="300" w:lineRule="exact"/>
              <w:widowControl/>
              <w:rPr>
                <w:rFonts w:hint="eastAsia" w:ascii="宋体" w:hAnsi="宋体" w:cs="宋体"/>
                <w:color w:val="auto"/>
                <w:sz w:val="21"/>
                <w:szCs w:val="21"/>
                <w:highlight w:val="none"/>
                <w:lang w:eastAsia="zh-CN"/>
              </w:rPr>
            </w:pPr>
            <w:r>
              <w:rPr>
                <w:rFonts w:hint="eastAsia" w:ascii="宋体" w:hAnsi="宋体" w:eastAsia="宋体" w:cs="宋体"/>
                <w:color w:val="auto"/>
                <w:sz w:val="21"/>
                <w:szCs w:val="21"/>
                <w:lang w:val="en-US" w:eastAsia="zh-CN" w:bidi="ar-SA"/>
              </w:rPr>
              <w:t xml:space="preserve">2</w:t>
            </w:r>
            <w:r>
              <w:rPr>
                <w:rFonts w:hint="eastAsia" w:ascii="宋体" w:hAnsi="宋体" w:cs="宋体"/>
                <w:color w:val="auto"/>
                <w:sz w:val="21"/>
                <w:szCs w:val="21"/>
                <w:lang w:val="en-US" w:eastAsia="zh-CN" w:bidi="ar-SA"/>
              </w:rPr>
              <w:t xml:space="preserve">.</w:t>
            </w:r>
            <w:r>
              <w:rPr>
                <w:rFonts w:hint="eastAsia" w:ascii="宋体" w:hAnsi="宋体" w:eastAsia="宋体" w:cs="宋体"/>
                <w:color w:val="auto"/>
                <w:sz w:val="21"/>
                <w:szCs w:val="21"/>
                <w:highlight w:val="none"/>
              </w:rPr>
              <w:t xml:space="preserve">如投标单位</w:t>
            </w:r>
            <w:r>
              <w:rPr>
                <w:rFonts w:hint="eastAsia" w:ascii="宋体" w:hAnsi="宋体" w:cs="宋体"/>
                <w:color w:val="auto"/>
                <w:sz w:val="21"/>
                <w:szCs w:val="21"/>
                <w:highlight w:val="none"/>
                <w:lang w:val="en-US" w:eastAsia="zh-CN"/>
              </w:rPr>
              <w:t xml:space="preserve">在昆山无售后服务机构的</w:t>
            </w:r>
            <w:r>
              <w:rPr>
                <w:rFonts w:hint="eastAsia" w:ascii="宋体" w:hAnsi="宋体" w:eastAsia="宋体" w:cs="宋体"/>
                <w:color w:val="auto"/>
                <w:sz w:val="21"/>
                <w:szCs w:val="21"/>
                <w:highlight w:val="none"/>
              </w:rPr>
              <w:t xml:space="preserve">承诺中标后</w:t>
            </w:r>
            <w:r>
              <w:rPr>
                <w:rFonts w:hint="eastAsia" w:ascii="宋体" w:hAnsi="宋体" w:cs="宋体"/>
                <w:color w:val="auto"/>
                <w:sz w:val="21"/>
                <w:szCs w:val="21"/>
                <w:highlight w:val="none"/>
                <w:lang w:val="en-US" w:eastAsia="zh-CN"/>
              </w:rPr>
              <w:t xml:space="preserve">在昆山</w:t>
            </w:r>
            <w:r>
              <w:rPr>
                <w:rFonts w:hint="eastAsia" w:ascii="宋体" w:hAnsi="宋体" w:eastAsia="宋体" w:cs="宋体"/>
                <w:color w:val="auto"/>
                <w:sz w:val="21"/>
                <w:szCs w:val="21"/>
                <w:highlight w:val="none"/>
              </w:rPr>
              <w:t xml:space="preserve">设固定售后服务场所及</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人员，得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numPr>
                <w:ilvl w:val="0"/>
                <w:numId w:val="0"/>
              </w:numPr>
              <w:jc w:val="both"/>
              <w:keepLines w:val="0"/>
              <w:keepNext w:val="0"/>
              <w:pageBreakBefore w:val="0"/>
              <w:spacing w:line="300" w:lineRule="exact"/>
              <w:widowControl/>
              <w:rPr>
                <w:rFonts w:hint="default" w:ascii="宋体" w:hAnsi="宋体" w:eastAsia="宋体" w:cs="Times New Roman"/>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提供承诺书原件</w:t>
            </w:r>
            <w:r>
              <w:rPr>
                <w:rFonts w:hint="eastAsia" w:ascii="宋体" w:hAnsi="宋体" w:cs="宋体"/>
                <w:color w:val="auto"/>
                <w:sz w:val="21"/>
                <w:szCs w:val="21"/>
                <w:highlight w:val="none"/>
                <w:lang w:val="en-US" w:eastAsia="zh-CN"/>
              </w:rPr>
              <w:t xml:space="preserve">。</w:t>
            </w:r>
            <w:r/>
          </w:p>
        </w:tc>
        <w:tc>
          <w:tcPr>
            <w:tcW w:w="734" w:type="dxa"/>
            <w:vAlign w:val="center"/>
            <w:textDirection w:val="lrTb"/>
            <w:noWrap w:val="false"/>
          </w:tcPr>
          <w:p>
            <w:pPr>
              <w:jc w:val="center"/>
              <w:rPr>
                <w:rFonts w:hint="default" w:ascii="宋体" w:hAnsi="宋体" w:cs="Times New Roman"/>
                <w:color w:val="auto"/>
                <w:highlight w:val="none"/>
                <w:lang w:val="en-US" w:eastAsia="zh-CN"/>
              </w:rPr>
            </w:pPr>
            <w:r>
              <w:rPr>
                <w:rFonts w:hint="eastAsia" w:ascii="宋体" w:hAnsi="宋体" w:cs="Times New Roman"/>
                <w:color w:val="auto"/>
                <w:highlight w:val="none"/>
                <w:lang w:val="en-US" w:eastAsia="zh-CN"/>
              </w:rPr>
              <w:t xml:space="preserve">4</w:t>
            </w:r>
            <w:r/>
          </w:p>
        </w:tc>
      </w:tr>
      <w:tr>
        <w:trPr>
          <w:trHeight w:val="2186"/>
        </w:trPr>
        <w:tc>
          <w:tcPr>
            <w:tcW w:w="1167" w:type="dxa"/>
            <w:vAlign w:val="top"/>
            <w:vMerge w:val="continue"/>
            <w:textDirection w:val="lrTb"/>
            <w:noWrap w:val="false"/>
          </w:tcPr>
          <w:p>
            <w:pPr>
              <w:rPr>
                <w:rFonts w:hint="default" w:ascii="宋体" w:hAnsi="宋体" w:eastAsia="宋体" w:cs="Times New Roman"/>
                <w:color w:val="auto"/>
                <w:highlight w:val="none"/>
              </w:rPr>
            </w:pPr>
            <w:r>
              <w:rPr>
                <w:rFonts w:hint="default" w:ascii="宋体" w:hAnsi="宋体" w:eastAsia="宋体" w:cs="Times New Roman"/>
                <w:color w:val="auto"/>
                <w:highlight w:val="none"/>
              </w:rPr>
            </w:r>
            <w:r/>
          </w:p>
        </w:tc>
        <w:tc>
          <w:tcPr>
            <w:tcW w:w="1625" w:type="dxa"/>
            <w:vAlign w:val="center"/>
            <w:textDirection w:val="lrTb"/>
            <w:noWrap w:val="false"/>
          </w:tcPr>
          <w:p>
            <w:pPr>
              <w:jc w:val="center"/>
              <w:rPr>
                <w:rFonts w:hint="default" w:ascii="宋体" w:hAnsi="宋体" w:eastAsia="宋体" w:cs="Times New Roman"/>
                <w:color w:val="auto"/>
                <w:highlight w:val="none"/>
                <w:lang w:val="en-US"/>
              </w:rPr>
            </w:pPr>
            <w:r>
              <w:rPr>
                <w:rFonts w:hint="eastAsia" w:ascii="宋体" w:hAnsi="宋体" w:eastAsia="宋体" w:cs="Times New Roman"/>
                <w:color w:val="auto"/>
                <w:highlight w:val="none"/>
              </w:rPr>
              <w:t xml:space="preserve">▲</w:t>
            </w:r>
            <w:r>
              <w:rPr>
                <w:rFonts w:hint="eastAsia" w:ascii="宋体" w:hAnsi="宋体" w:cs="Times New Roman"/>
                <w:color w:val="auto"/>
                <w:highlight w:val="none"/>
                <w:lang w:val="en-US" w:eastAsia="zh-CN"/>
              </w:rPr>
              <w:t xml:space="preserve"> </w:t>
            </w:r>
            <w:r>
              <w:rPr>
                <w:rFonts w:hint="eastAsia" w:ascii="宋体" w:hAnsi="宋体" w:eastAsia="宋体" w:cs="Times New Roman"/>
                <w:color w:val="auto"/>
                <w:highlight w:val="none"/>
              </w:rPr>
              <w:t xml:space="preserve">类似业绩</w:t>
            </w:r>
            <w:r/>
          </w:p>
        </w:tc>
        <w:tc>
          <w:tcPr>
            <w:tcW w:w="6343" w:type="dxa"/>
            <w:vAlign w:val="center"/>
            <w:textDirection w:val="lrTb"/>
            <w:noWrap w:val="false"/>
          </w:tcPr>
          <w:p>
            <w:pPr>
              <w:numPr>
                <w:ilvl w:val="0"/>
                <w:numId w:val="0"/>
              </w:numPr>
              <w:jc w:val="both"/>
              <w:keepLines w:val="0"/>
              <w:keepNext w:val="0"/>
              <w:pageBreakBefore w:val="0"/>
              <w:spacing w:line="3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lang w:val="en-US" w:eastAsia="zh-CN" w:bidi="ar-SA"/>
              </w:rPr>
              <w:t xml:space="preserve">1</w:t>
            </w:r>
            <w:r>
              <w:rPr>
                <w:rFonts w:hint="eastAsia" w:ascii="宋体" w:hAnsi="宋体" w:cs="Times New Roman"/>
                <w:color w:val="auto"/>
                <w:sz w:val="21"/>
                <w:szCs w:val="21"/>
                <w:lang w:val="en-US" w:eastAsia="zh-CN" w:bidi="ar-SA"/>
              </w:rPr>
              <w:t xml:space="preserve">.</w:t>
            </w:r>
            <w:r>
              <w:rPr>
                <w:rFonts w:hint="eastAsia" w:ascii="宋体" w:hAnsi="宋体" w:cs="Times New Roman"/>
                <w:color w:val="auto"/>
                <w:sz w:val="21"/>
                <w:szCs w:val="21"/>
                <w:highlight w:val="none"/>
                <w:lang w:val="en-US" w:eastAsia="zh-CN"/>
              </w:rPr>
              <w:t xml:space="preserve">投标人提供</w:t>
            </w:r>
            <w:r>
              <w:rPr>
                <w:rFonts w:hint="eastAsia" w:ascii="宋体" w:hAnsi="宋体" w:eastAsia="宋体" w:cs="Times New Roman"/>
                <w:color w:val="auto"/>
                <w:sz w:val="21"/>
                <w:szCs w:val="21"/>
                <w:highlight w:val="none"/>
                <w:lang w:eastAsia="zh-CN"/>
              </w:rPr>
              <w:t xml:space="preserve">自2022年1月1日至今（以合同签订时间为准）具有与医院</w:t>
            </w:r>
            <w:r>
              <w:rPr>
                <w:rFonts w:hint="eastAsia" w:ascii="宋体" w:hAnsi="宋体" w:cs="Times New Roman"/>
                <w:color w:val="auto"/>
                <w:sz w:val="21"/>
                <w:szCs w:val="21"/>
                <w:highlight w:val="none"/>
                <w:lang w:val="en-US" w:eastAsia="zh-CN"/>
              </w:rPr>
              <w:t xml:space="preserve">相关的</w:t>
            </w:r>
            <w:r>
              <w:rPr>
                <w:rFonts w:hint="eastAsia" w:ascii="宋体" w:hAnsi="宋体" w:eastAsia="宋体" w:cs="Times New Roman"/>
                <w:color w:val="auto"/>
                <w:sz w:val="21"/>
                <w:szCs w:val="21"/>
                <w:highlight w:val="none"/>
                <w:lang w:eastAsia="zh-CN"/>
              </w:rPr>
              <w:t xml:space="preserve">知识产权服务</w:t>
            </w:r>
            <w:r>
              <w:rPr>
                <w:rFonts w:hint="eastAsia" w:ascii="宋体" w:hAnsi="宋体" w:cs="Times New Roman"/>
                <w:color w:val="auto"/>
                <w:sz w:val="21"/>
                <w:szCs w:val="21"/>
                <w:highlight w:val="none"/>
                <w:lang w:val="en-US" w:eastAsia="zh-CN"/>
              </w:rPr>
              <w:t xml:space="preserve">业绩的</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每有一个得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Times New Roman"/>
                <w:color w:val="auto"/>
                <w:sz w:val="21"/>
                <w:szCs w:val="21"/>
                <w:highlight w:val="none"/>
                <w:lang w:eastAsia="zh-CN"/>
              </w:rPr>
              <w:t xml:space="preserve">,最高得</w:t>
            </w:r>
            <w:r>
              <w:rPr>
                <w:rFonts w:hint="eastAsia" w:ascii="宋体" w:hAnsi="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lang w:eastAsia="zh-CN"/>
              </w:rPr>
              <w:t xml:space="preserve">分。</w:t>
            </w:r>
            <w:r/>
          </w:p>
          <w:p>
            <w:pPr>
              <w:numPr>
                <w:ilvl w:val="0"/>
                <w:numId w:val="0"/>
              </w:numPr>
              <w:ind w:left="0" w:firstLine="0"/>
              <w:jc w:val="both"/>
              <w:keepLines w:val="0"/>
              <w:keepNext w:val="0"/>
              <w:pageBreakBefore w:val="0"/>
              <w:spacing w:line="300" w:lineRule="exact"/>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lang w:val="en-US" w:eastAsia="zh-CN" w:bidi="ar-SA"/>
              </w:rPr>
              <w:t xml:space="preserve">2</w:t>
            </w:r>
            <w:r>
              <w:rPr>
                <w:rFonts w:hint="eastAsia" w:ascii="宋体" w:hAnsi="宋体" w:cs="Times New Roman"/>
                <w:color w:val="auto"/>
                <w:sz w:val="21"/>
                <w:szCs w:val="21"/>
                <w:lang w:val="en-US" w:eastAsia="zh-CN" w:bidi="ar-SA"/>
              </w:rPr>
              <w:t xml:space="preserve">.</w:t>
            </w:r>
            <w:bookmarkStart w:id="100" w:name="_GoBack"/>
            <w:r/>
            <w:bookmarkEnd w:id="100"/>
            <w:r>
              <w:rPr>
                <w:rFonts w:hint="eastAsia" w:ascii="宋体" w:hAnsi="宋体" w:eastAsia="宋体" w:cs="Times New Roman"/>
                <w:color w:val="auto"/>
                <w:sz w:val="21"/>
                <w:szCs w:val="21"/>
                <w:highlight w:val="none"/>
                <w:lang w:eastAsia="zh-CN"/>
              </w:rPr>
              <w:t xml:space="preserve">供应商</w:t>
            </w:r>
            <w:r>
              <w:rPr>
                <w:rFonts w:hint="eastAsia" w:ascii="宋体" w:hAnsi="宋体" w:cs="Times New Roman"/>
                <w:color w:val="auto"/>
                <w:sz w:val="21"/>
                <w:szCs w:val="21"/>
                <w:highlight w:val="none"/>
                <w:lang w:val="en-US" w:eastAsia="zh-CN"/>
              </w:rPr>
              <w:t xml:space="preserve">提供</w:t>
            </w:r>
            <w:r>
              <w:rPr>
                <w:rFonts w:hint="eastAsia" w:ascii="宋体" w:hAnsi="宋体" w:eastAsia="宋体" w:cs="Times New Roman"/>
                <w:color w:val="auto"/>
                <w:sz w:val="21"/>
                <w:szCs w:val="21"/>
                <w:highlight w:val="none"/>
                <w:lang w:eastAsia="zh-CN"/>
              </w:rPr>
              <w:t xml:space="preserve">自2022年1月1日至今（以合同签订时间为准）具有与医院</w:t>
            </w:r>
            <w:r>
              <w:rPr>
                <w:rFonts w:hint="eastAsia" w:ascii="宋体" w:hAnsi="宋体" w:cs="Times New Roman"/>
                <w:color w:val="auto"/>
                <w:sz w:val="21"/>
                <w:szCs w:val="21"/>
                <w:highlight w:val="none"/>
                <w:lang w:val="en-US" w:eastAsia="zh-CN"/>
              </w:rPr>
              <w:t xml:space="preserve">相关的</w:t>
            </w:r>
            <w:r>
              <w:rPr>
                <w:rFonts w:hint="default" w:ascii="宋体" w:hAnsi="宋体" w:eastAsia="宋体" w:cs="Times New Roman"/>
                <w:color w:val="auto"/>
                <w:sz w:val="21"/>
                <w:szCs w:val="21"/>
                <w:highlight w:val="none"/>
                <w:lang w:val="en-US" w:eastAsia="zh-CN"/>
              </w:rPr>
              <w:t xml:space="preserve">成果转化服务</w:t>
            </w:r>
            <w:r>
              <w:rPr>
                <w:rFonts w:hint="eastAsia" w:ascii="宋体" w:hAnsi="宋体" w:eastAsia="宋体" w:cs="Times New Roman"/>
                <w:color w:val="auto"/>
                <w:sz w:val="21"/>
                <w:szCs w:val="21"/>
                <w:highlight w:val="none"/>
                <w:lang w:val="en-US" w:eastAsia="zh-CN"/>
              </w:rPr>
              <w:t xml:space="preserve">业绩的</w:t>
            </w:r>
            <w:r>
              <w:rPr>
                <w:rFonts w:hint="eastAsia" w:ascii="宋体" w:hAnsi="宋体" w:cs="Times New Roman"/>
                <w:color w:val="auto"/>
                <w:sz w:val="21"/>
                <w:szCs w:val="21"/>
                <w:highlight w:val="none"/>
                <w:lang w:val="en-US" w:eastAsia="zh-CN"/>
              </w:rPr>
              <w:t xml:space="preserve">，</w:t>
            </w:r>
            <w:r>
              <w:rPr>
                <w:rFonts w:hint="default" w:ascii="宋体" w:hAnsi="宋体" w:eastAsia="宋体" w:cs="Times New Roman"/>
                <w:color w:val="auto"/>
                <w:sz w:val="21"/>
                <w:szCs w:val="21"/>
                <w:highlight w:val="none"/>
                <w:lang w:val="en-US" w:eastAsia="zh-CN"/>
              </w:rPr>
              <w:t xml:space="preserve">每个业绩得</w:t>
            </w:r>
            <w:r>
              <w:rPr>
                <w:rFonts w:hint="eastAsia" w:ascii="宋体" w:hAnsi="宋体" w:cs="Times New Roman"/>
                <w:color w:val="auto"/>
                <w:sz w:val="21"/>
                <w:szCs w:val="21"/>
                <w:highlight w:val="none"/>
                <w:lang w:val="en-US" w:eastAsia="zh-CN"/>
              </w:rPr>
              <w:t xml:space="preserve">2</w:t>
            </w:r>
            <w:r>
              <w:rPr>
                <w:rFonts w:hint="default" w:ascii="宋体" w:hAnsi="宋体" w:eastAsia="宋体" w:cs="Times New Roman"/>
                <w:color w:val="auto"/>
                <w:sz w:val="21"/>
                <w:szCs w:val="21"/>
                <w:highlight w:val="none"/>
                <w:lang w:val="en-US" w:eastAsia="zh-CN"/>
              </w:rPr>
              <w:t xml:space="preserve">分,最高得</w:t>
            </w:r>
            <w:r>
              <w:rPr>
                <w:rFonts w:hint="eastAsia" w:ascii="宋体" w:hAnsi="宋体" w:cs="Times New Roman"/>
                <w:color w:val="auto"/>
                <w:sz w:val="21"/>
                <w:szCs w:val="21"/>
                <w:highlight w:val="none"/>
                <w:lang w:val="en-US" w:eastAsia="zh-CN"/>
              </w:rPr>
              <w:t xml:space="preserve">6</w:t>
            </w:r>
            <w:r>
              <w:rPr>
                <w:rFonts w:hint="default" w:ascii="宋体" w:hAnsi="宋体" w:eastAsia="宋体" w:cs="Times New Roman"/>
                <w:color w:val="auto"/>
                <w:sz w:val="21"/>
                <w:szCs w:val="21"/>
                <w:highlight w:val="none"/>
                <w:lang w:val="en-US" w:eastAsia="zh-CN"/>
              </w:rPr>
              <w:t xml:space="preserve">分。</w:t>
            </w:r>
            <w:r/>
          </w:p>
          <w:p>
            <w:pPr>
              <w:numPr>
                <w:ilvl w:val="0"/>
                <w:numId w:val="0"/>
              </w:numPr>
              <w:jc w:val="both"/>
              <w:keepLines w:val="0"/>
              <w:keepNext w:val="0"/>
              <w:pageBreakBefore w:val="0"/>
              <w:spacing w:line="300" w:lineRule="exact"/>
              <w:rPr>
                <w:rFonts w:hint="default" w:ascii="宋体" w:hAnsi="宋体" w:eastAsia="宋体" w:cs="Times New Roman"/>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注：</w:t>
            </w:r>
            <w:r>
              <w:rPr>
                <w:rFonts w:hint="default" w:ascii="宋体" w:hAnsi="宋体" w:eastAsia="宋体" w:cs="Times New Roman"/>
                <w:b/>
                <w:bCs/>
                <w:color w:val="auto"/>
                <w:sz w:val="21"/>
                <w:szCs w:val="21"/>
                <w:highlight w:val="none"/>
                <w:lang w:val="en-US" w:eastAsia="zh-CN"/>
              </w:rPr>
              <w:t xml:space="preserve">提供</w:t>
            </w:r>
            <w:r>
              <w:rPr>
                <w:rFonts w:hint="eastAsia" w:ascii="宋体" w:hAnsi="宋体" w:cs="Times New Roman"/>
                <w:b/>
                <w:bCs/>
                <w:color w:val="auto"/>
                <w:sz w:val="21"/>
                <w:szCs w:val="21"/>
                <w:highlight w:val="none"/>
                <w:lang w:val="en-US" w:eastAsia="zh-CN"/>
              </w:rPr>
              <w:t xml:space="preserve">合同扫描件及对应发票（</w:t>
            </w:r>
            <w:r>
              <w:rPr>
                <w:rFonts w:hint="default" w:ascii="宋体" w:hAnsi="宋体" w:eastAsia="宋体" w:cs="Times New Roman"/>
                <w:b/>
                <w:bCs/>
                <w:color w:val="auto"/>
                <w:sz w:val="21"/>
                <w:szCs w:val="21"/>
                <w:highlight w:val="none"/>
                <w:lang w:val="en-US" w:eastAsia="zh-CN"/>
              </w:rPr>
              <w:t xml:space="preserve">成果转化服务</w:t>
            </w:r>
            <w:r>
              <w:rPr>
                <w:rFonts w:hint="eastAsia" w:ascii="宋体" w:hAnsi="宋体" w:cs="Times New Roman"/>
                <w:b/>
                <w:bCs/>
                <w:color w:val="auto"/>
                <w:sz w:val="21"/>
                <w:szCs w:val="21"/>
                <w:highlight w:val="none"/>
                <w:lang w:val="en-US" w:eastAsia="zh-CN"/>
              </w:rPr>
              <w:t xml:space="preserve">业绩还需提供合同认定登记证明）</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未提供不得分。</w:t>
            </w:r>
            <w:r/>
          </w:p>
        </w:tc>
        <w:tc>
          <w:tcPr>
            <w:tcW w:w="734" w:type="dxa"/>
            <w:vAlign w:val="center"/>
            <w:textDirection w:val="lrTb"/>
            <w:noWrap w:val="false"/>
          </w:tcPr>
          <w:p>
            <w:pPr>
              <w:jc w:val="center"/>
              <w:rPr>
                <w:rFonts w:hint="default" w:ascii="宋体" w:hAnsi="宋体" w:cs="Times New Roman"/>
                <w:color w:val="auto"/>
                <w:highlight w:val="none"/>
                <w:lang w:val="en-US" w:eastAsia="zh-CN"/>
              </w:rPr>
            </w:pPr>
            <w:r>
              <w:rPr>
                <w:rFonts w:hint="eastAsia" w:ascii="宋体" w:hAnsi="宋体" w:cs="Times New Roman"/>
                <w:color w:val="auto"/>
                <w:highlight w:val="none"/>
                <w:lang w:val="en-US" w:eastAsia="zh-CN"/>
              </w:rPr>
              <w:t xml:space="preserve">12</w:t>
            </w:r>
            <w:r/>
          </w:p>
        </w:tc>
      </w:tr>
    </w:tbl>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备注：</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1.为确保货物、服务质量，投标单位除投标价格得分以外的分值低于75%作无效标处理。</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 投标单位在进行网上投标时，以收到系统自动发回的PDF格式投标回执为上传成功的唯一标志，否则视为无效投标。</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3.投标文件中的内容需和招标文件相关指标对应绑定，无绑定不得分。</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5.技术标内一律不得含有报价，否则视为无效投标。</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6.打“▲”项目为客观分。</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sectPr>
      <w:footnotePr/>
      <w:endnotePr/>
      <w:type w:val="nextPage"/>
      <w:pgSz w:w="11906" w:h="16838" w:orient="portrait"/>
      <w:pgMar w:top="1440" w:right="1247" w:bottom="1440" w:left="1259"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font>
  <w:font w:name="Swis721 Lt BT">
    <w:panose1 w:val="020B0503020202020204"/>
  </w:font>
  <w:font w:name="Arial Unicode MS">
    <w:panose1 w:val="020B0604020202020204"/>
  </w:font>
  <w:font w:name="仿宋">
    <w:panose1 w:val="02010609060101010101"/>
  </w:font>
  <w:font w:name="文鼎粗黑">
    <w:panose1 w:val="020B0503020202020204"/>
  </w:font>
  <w:font w:name="等线 Light">
    <w:panose1 w:val="02010600030101010101"/>
  </w:font>
  <w:font w:name="DFPHeiW5-GB">
    <w:panose1 w:val="020B0503020202020204"/>
  </w:font>
  <w:font w:name="Symbol">
    <w:panose1 w:val="05050102010706020507"/>
  </w:font>
  <w:font w:name="Footlight MT Light">
    <w:panose1 w:val="0204060206030A020304"/>
  </w:font>
  <w:font w:name="新宋体">
    <w:panose1 w:val="02010609030101010101"/>
  </w:font>
  <w:font w:name=".a..DD..">
    <w:panose1 w:val="020B0503020202020204"/>
  </w:font>
  <w:font w:name="Times">
    <w:panose1 w:val="02020603050405020304"/>
  </w:font>
  <w:font w:name="Wingdings">
    <w:panose1 w:val="05000000000000000000"/>
  </w:font>
  <w:font w:name="全真中明體">
    <w:panose1 w:val="020B0503020202020204"/>
  </w:font>
  <w:font w:name="PMingLiU">
    <w:panose1 w:val="02020500000000000000"/>
  </w:font>
  <w:font w:name="Arial Black">
    <w:panose1 w:val="020B0A04020102020204"/>
  </w:font>
  <w:font w:name="隶书">
    <w:panose1 w:val="02010509060101010101"/>
  </w:font>
  <w:font w:name="Arial Bold">
    <w:panose1 w:val="020B0604020202020204"/>
  </w:font>
  <w:font w:name="Cambria">
    <w:panose1 w:val="02040503050406030204"/>
  </w:font>
  <w:font w:name="方正大黑简体">
    <w:panose1 w:val="020B0503020202020204"/>
  </w:font>
  <w:font w:name="Calibri">
    <w:panose1 w:val="020F05020202040302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楷体_GB2312">
    <w:panose1 w:val="02010609060101010101"/>
  </w:font>
  <w:font w:name="ˎ̥">
    <w:panose1 w:val="020B0503020202020204"/>
  </w:font>
  <w:font w:name="Consolas">
    <w:panose1 w:val="020B0609020204030204"/>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rPr>
        <w:rStyle w:val="1315"/>
      </w:rPr>
      <w:framePr w:wrap="around" w:vAnchor="text" w:hAnchor="margin" w:xAlign="right" w:y="1"/>
    </w:pPr>
    <w:r>
      <w:fldChar w:fldCharType="begin"/>
    </w:r>
    <w:r>
      <w:rPr>
        <w:rStyle w:val="1315"/>
      </w:rPr>
      <w:instrText xml:space="preserve">PAGE  </w:instrText>
    </w:r>
    <w:r>
      <w:fldChar w:fldCharType="end"/>
    </w:r>
    <w:r/>
  </w:p>
  <w:p>
    <w:pPr>
      <w:pStyle w:val="1277"/>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7330" cy="153035"/>
              <wp:effectExtent l="3175" t="3175" r="3175" b="3175"/>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227389"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7.9pt;height:12.0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jc w:val="center"/>
    </w:pPr>
    <w:r>
      <w:fldChar w:fldCharType="begin"/>
    </w:r>
    <w:r>
      <w:instrText xml:space="preserve">PAGE   \* MERGEFORMAT</w:instrText>
    </w:r>
    <w:r>
      <w:fldChar w:fldCharType="separate"/>
    </w:r>
    <w:r>
      <w:rPr>
        <w:lang w:val="zh-CN"/>
      </w:rPr>
      <w:t xml:space="preserve">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7"/>
                    </w:pPr>
                    <w:r>
                      <w:fldChar w:fldCharType="begin"/>
                    </w:r>
                    <w:r>
                      <w:instrText xml:space="preserve"> PAGE  \* MERGEFORMAT </w:instrText>
                    </w:r>
                    <w:r>
                      <w:fldChar w:fldCharType="separate"/>
                    </w:r>
                    <w:r>
                      <w:t xml:space="preserve">27</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2680335</wp:posOffset>
              </wp:positionH>
              <wp:positionV relativeFrom="paragraph">
                <wp:posOffset>0</wp:posOffset>
              </wp:positionV>
              <wp:extent cx="664845" cy="178435"/>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664845" cy="1784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7"/>
                            <w:rPr>
                              <w:rFonts w:hint="default" w:eastAsia="宋体"/>
                              <w:lang w:val="en-US" w:eastAsia="zh-CN"/>
                            </w:rPr>
                          </w:pPr>
                          <w:r>
                            <w:rPr>
                              <w:rFonts w:hint="default" w:eastAsia="宋体"/>
                              <w:lang w:val="en-US" w:eastAsia="zh-CN"/>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11.0pt;mso-position-horizontal:absolute;mso-position-vertical-relative:text;margin-top:0.0pt;mso-position-vertical:absolute;width:52.3pt;height:14.0pt;mso-wrap-distance-left:9.0pt;mso-wrap-distance-top:0.0pt;mso-wrap-distance-right:9.0pt;mso-wrap-distance-bottom:0.0pt;v-text-anchor:top;visibility:visible;" filled="f" stroked="f" strokeweight="0.50pt">
              <v:textbox inset="0,0,0,0">
                <w:txbxContent>
                  <w:p>
                    <w:pPr>
                      <w:pStyle w:val="1017"/>
                      <w:rPr>
                        <w:rFonts w:hint="default" w:eastAsia="宋体"/>
                        <w:lang w:val="en-US" w:eastAsia="zh-CN"/>
                      </w:rPr>
                    </w:pPr>
                    <w:r>
                      <w:rPr>
                        <w:rFonts w:hint="default" w:eastAsia="宋体"/>
                        <w:lang w:val="en-US" w:eastAsia="zh-CN"/>
                      </w:rPr>
                    </w:r>
                    <w:r/>
                  </w:p>
                </w:txbxContent>
              </v:textbox>
            </v:shape>
          </w:pict>
        </mc:Fallback>
      </mc:AlternateContent>
    </w:r>
    <w:r/>
  </w:p>
  <w:p>
    <w:pPr>
      <w:pStyle w:val="1017"/>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ind w:left="420"/>
      <w:spacing w:before="120" w:after="120"/>
    </w:pPr>
    <w:r/>
    <w:r/>
  </w:p>
  <w:p>
    <w:r/>
    <w:r/>
  </w:p>
  <w:p>
    <w:r/>
    <w:r/>
  </w:p>
  <w:p>
    <w:r/>
    <w:r/>
  </w:p>
  <w:p>
    <w:r/>
    <w:r/>
  </w:p>
  <w:p>
    <w:r/>
    <w:r/>
  </w:p>
  <w:p>
    <w:r/>
    <w:r/>
  </w:p>
  <w:p>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7"/>
      <w:ind w:left="420" w:firstLine="3870"/>
      <w:spacing w:before="120" w:after="120"/>
    </w:pPr>
    <w:r>
      <w:t xml:space="preserve">Page </w:t>
    </w:r>
    <w:r>
      <w:fldChar w:fldCharType="begin"/>
    </w:r>
    <w:r>
      <w:instrText xml:space="preserve"> PAGE </w:instrText>
    </w:r>
    <w:r>
      <w:fldChar w:fldCharType="separate"/>
    </w:r>
    <w:r>
      <w:t xml:space="preserve">22</w:t>
    </w:r>
    <w:r>
      <w:fldChar w:fldCharType="end"/>
    </w:r>
    <w:r>
      <w:t xml:space="preserve"> of </w:t>
    </w:r>
    <w:r>
      <w:fldChar w:fldCharType="begin"/>
    </w:r>
    <w:r>
      <w:instrText xml:space="preserve"> NUMPAGES </w:instrText>
    </w:r>
    <w:r>
      <w:fldChar w:fldCharType="separate"/>
    </w:r>
    <w:r>
      <w:t xml:space="preserve">41</w:t>
    </w:r>
    <w:r>
      <w:fldChar w:fldCharType="end"/>
    </w:r>
    <w:r>
      <w:rPr>
        <w:rFonts w:hint="eastAsia"/>
      </w:rPr>
      <w:t xml:space="preserve">           </w:t>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jc w:val="both"/>
      <w:tabs>
        <w:tab w:val="clear" w:pos="4153" w:leader="none"/>
        <w:tab w:val="clear" w:pos="8306" w:leader="none"/>
        <w:tab w:val="right" w:pos="9286" w:leader="none"/>
      </w:tabs>
      <w:rPr>
        <w:rFonts w:ascii="宋体" w:hAnsi="宋体" w:eastAsia="宋体"/>
      </w:rPr>
    </w:pPr>
    <w:r>
      <w:rPr>
        <w:rFonts w:hint="eastAsia" w:ascii="宋体" w:hAnsi="宋体" w:eastAsia="宋体"/>
      </w:rPr>
      <w:t xml:space="preserve">编号：JSZC-320583-SZYE-G2025-0064                                                       </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jc w:val="both"/>
      <w:tabs>
        <w:tab w:val="clear" w:pos="4153" w:leader="none"/>
        <w:tab w:val="clear" w:pos="8306" w:leader="none"/>
        <w:tab w:val="right" w:pos="9286" w:leader="none"/>
      </w:tabs>
      <w:rPr>
        <w:rFonts w:ascii="宋体" w:hAnsi="宋体" w:eastAsia="宋体"/>
      </w:rPr>
    </w:pPr>
    <w:r>
      <w:rPr>
        <w:rFonts w:hint="eastAsia" w:ascii="宋体" w:hAnsi="宋体" w:eastAsia="宋体"/>
      </w:rPr>
      <w:t xml:space="preserve">编号：JSZC-320583-SZYE-G2025-0064</w:t>
    </w:r>
    <w:r>
      <w:rPr>
        <w:rFonts w:ascii="宋体" w:hAnsi="宋体" w:eastAsia="宋体"/>
      </w:rPr>
      <w:tab/>
    </w:r>
    <w:r>
      <w:rPr>
        <w:rFonts w:hint="eastAsia" w:ascii="宋体" w:hAnsi="宋体" w:eastAsia="宋体"/>
        <w:lang w:val="en-US" w:eastAsia="zh-CN"/>
      </w:rPr>
      <w:t xml:space="preserve">     </w:t>
    </w:r>
    <w:r>
      <w:rPr>
        <w:rFonts w:hint="eastAsia" w:ascii="宋体" w:hAnsi="宋体" w:eastAsia="宋体"/>
      </w:rPr>
      <w:t xml:space="preserve">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jc w:val="both"/>
      <w:tabs>
        <w:tab w:val="clear" w:pos="4153" w:leader="none"/>
        <w:tab w:val="clear" w:pos="8306" w:leader="none"/>
        <w:tab w:val="right" w:pos="9286" w:leader="none"/>
      </w:tabs>
      <w:rPr>
        <w:rFonts w:hint="eastAsia"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JSZC-320583-SZYE-G2025-0064</w:t>
    </w:r>
    <w:r>
      <w:rPr>
        <w:rFonts w:ascii="宋体" w:hAnsi="宋体" w:eastAsia="宋体"/>
      </w:rPr>
      <w:tab/>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w:t>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9"/>
      <w:ind w:left="420"/>
      <w:spacing w:after="120"/>
    </w:pPr>
    <w:r/>
    <w:r/>
  </w:p>
  <w:p>
    <w:r/>
    <w:r/>
  </w:p>
  <w:p>
    <w:r/>
    <w:r/>
  </w:p>
  <w:p>
    <w:r/>
    <w:r/>
  </w:p>
  <w:p>
    <w:r/>
    <w:r/>
  </w:p>
  <w:p>
    <w:r/>
    <w:r/>
  </w:p>
  <w:p>
    <w:r/>
    <w:r/>
  </w:p>
  <w:p>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668"/>
      <w:isLgl w:val="false"/>
      <w:suff w:val="tab"/>
      <w:lvlText w:val=""/>
      <w:lvlJc w:val="left"/>
      <w:pPr>
        <w:ind w:left="425" w:hanging="425"/>
        <w:tabs>
          <w:tab w:val="left" w:pos="425"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74"/>
      <w:isLgl w:val="false"/>
      <w:suff w:val="tab"/>
      <w:lvlText w:val="表%1."/>
      <w:lvlJc w:val="left"/>
      <w:pPr>
        <w:ind w:left="0" w:firstLine="0"/>
        <w:tabs>
          <w:tab w:val="left" w:pos="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
      <w:lvlJc w:val="left"/>
      <w:pPr>
        <w:ind w:left="0" w:firstLine="0"/>
      </w:pPr>
      <w:rPr>
        <w:rFonts w:ascii="Arial" w:hAnsi="Arial" w:eastAsia="黑体" w:cs="Times New Roman"/>
        <w:b w:val="0"/>
        <w:i w:val="0"/>
        <w:sz w:val="36"/>
        <w:szCs w:val="36"/>
      </w:rPr>
    </w:lvl>
    <w:lvl w:ilvl="1">
      <w:start w:val="1"/>
      <w:numFmt w:val="decimal"/>
      <w:isLgl w:val="false"/>
      <w:suff w:val="nothing"/>
      <w:lvlText w:val="%1.%2  "/>
      <w:lvlJc w:val="left"/>
      <w:pPr>
        <w:ind w:left="0" w:firstLine="0"/>
      </w:pPr>
      <w:rPr>
        <w:rFonts w:ascii="Arial" w:hAnsi="Arial" w:cs="Times New Roman"/>
        <w:b w:val="0"/>
        <w:i w:val="0"/>
        <w:sz w:val="30"/>
        <w:szCs w:val="30"/>
      </w:rPr>
    </w:lvl>
    <w:lvl w:ilvl="2">
      <w:start w:val="1"/>
      <w:numFmt w:val="decimal"/>
      <w:isLgl w:val="false"/>
      <w:suff w:val="nothing"/>
      <w:lvlText w:val="%1.%2.%3  "/>
      <w:lvlJc w:val="left"/>
      <w:pPr>
        <w:ind w:left="0" w:firstLine="0"/>
      </w:pPr>
      <w:rPr>
        <w:rFonts w:ascii="Arial" w:hAnsi="Arial" w:cs="Times New Roman"/>
        <w:b w:val="0"/>
        <w:i w:val="0"/>
        <w:sz w:val="24"/>
        <w:szCs w:val="24"/>
      </w:rPr>
    </w:lvl>
    <w:lvl w:ilvl="3">
      <w:start w:val="1"/>
      <w:numFmt w:val="decimal"/>
      <w:isLgl w:val="false"/>
      <w:suff w:val="nothing"/>
      <w:lvlText w:val="%1.%2.%3.%4  "/>
      <w:lvlJc w:val="left"/>
      <w:pPr>
        <w:ind w:left="0" w:firstLine="0"/>
      </w:pPr>
      <w:rPr>
        <w:rFonts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cs="Times New Roman"/>
        <w:b w:val="0"/>
        <w:i w:val="0"/>
        <w:sz w:val="21"/>
        <w:szCs w:val="21"/>
      </w:rPr>
    </w:lvl>
    <w:lvl w:ilvl="7">
      <w:start w:val="1"/>
      <w:numFmt w:val="decimal"/>
      <w:pStyle w:val="1701"/>
      <w:isLgl w:val="false"/>
      <w:suff w:val="space"/>
      <w:lvlText w:val="图%8"/>
      <w:lvlJc w:val="center"/>
      <w:pPr>
        <w:ind w:left="0" w:firstLine="0"/>
      </w:pPr>
      <w:rPr>
        <w:rFonts w:ascii="Arial" w:hAnsi="Arial" w:eastAsia="黑体" w:cs="Times New Roman"/>
        <w:b w:val="0"/>
        <w:i w:val="0"/>
        <w:sz w:val="18"/>
        <w:szCs w:val="18"/>
      </w:rPr>
    </w:lvl>
    <w:lvl w:ilvl="8">
      <w:start w:val="1"/>
      <w:numFmt w:val="decimal"/>
      <w:pStyle w:val="1793"/>
      <w:isLgl w:val="false"/>
      <w:suff w:val="space"/>
      <w:lvlText w:val="表%9"/>
      <w:lvlJc w:val="center"/>
      <w:pPr>
        <w:ind w:left="0" w:firstLine="0"/>
      </w:pPr>
      <w:rPr>
        <w:rFonts w:ascii="Arial" w:hAnsi="Arial" w:eastAsia="黑体" w:cs="Times New Roman"/>
        <w:b w:val="0"/>
        <w:i w:val="0"/>
        <w:sz w:val="18"/>
        <w:szCs w:val="18"/>
      </w:rPr>
    </w:lvl>
  </w:abstractNum>
  <w:abstractNum w:abstractNumId="3">
    <w:multiLevelType w:val="hybridMultilevel"/>
    <w:lvl w:ilvl="0">
      <w:start w:val="1"/>
      <w:numFmt w:val="bullet"/>
      <w:pStyle w:val="1359"/>
      <w:isLgl w:val="false"/>
      <w:suff w:val="tab"/>
      <w:lvlText w:val=""/>
      <w:lvlJc w:val="left"/>
      <w:pPr>
        <w:ind w:left="1644" w:hanging="510"/>
        <w:tabs>
          <w:tab w:val="left"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5"/>
      <w:numFmt w:val="decimal"/>
      <w:pStyle w:val="1799"/>
      <w:isLgl w:val="false"/>
      <w:suff w:val="tab"/>
      <w:lvlText w:val="%1"/>
      <w:lvlJc w:val="left"/>
      <w:pPr>
        <w:ind w:left="425" w:hanging="425"/>
        <w:tabs>
          <w:tab w:val="left" w:pos="425" w:leader="none"/>
        </w:tabs>
      </w:pPr>
    </w:lvl>
    <w:lvl w:ilvl="1">
      <w:start w:val="1"/>
      <w:numFmt w:val="decimal"/>
      <w:isLgl w:val="false"/>
      <w:suff w:val="tab"/>
      <w:lvlText w:val="%1.%2"/>
      <w:lvlJc w:val="left"/>
      <w:pPr>
        <w:ind w:left="992" w:hanging="567"/>
        <w:tabs>
          <w:tab w:val="left" w:pos="992" w:leader="none"/>
        </w:tabs>
      </w:pPr>
    </w:lvl>
    <w:lvl w:ilvl="2">
      <w:start w:val="1"/>
      <w:numFmt w:val="decimal"/>
      <w:isLgl w:val="false"/>
      <w:suff w:val="tab"/>
      <w:lvlText w:val="%1.%2.%3"/>
      <w:lvlJc w:val="left"/>
      <w:pPr>
        <w:ind w:left="1418" w:hanging="567"/>
        <w:tabs>
          <w:tab w:val="left" w:pos="1418" w:leader="none"/>
        </w:tabs>
      </w:pPr>
    </w:lvl>
    <w:lvl w:ilvl="3">
      <w:start w:val="5"/>
      <w:numFmt w:val="decimal"/>
      <w:isLgl w:val="false"/>
      <w:suff w:val="tab"/>
      <w:lvlText w:val="%1.%2.%3.%4"/>
      <w:lvlJc w:val="left"/>
      <w:pPr>
        <w:ind w:left="1984" w:hanging="708"/>
        <w:tabs>
          <w:tab w:val="left" w:pos="1984" w:leader="none"/>
        </w:tabs>
      </w:pPr>
    </w:lvl>
    <w:lvl w:ilvl="4">
      <w:start w:val="5"/>
      <w:numFmt w:val="decimal"/>
      <w:isLgl w:val="false"/>
      <w:suff w:val="tab"/>
      <w:lvlText w:val="%1.%2.%3.%4.%5"/>
      <w:lvlJc w:val="left"/>
      <w:pPr>
        <w:ind w:left="2551" w:hanging="850"/>
        <w:tabs>
          <w:tab w:val="left" w:pos="2551" w:leader="none"/>
        </w:tabs>
      </w:pPr>
      <w:rPr>
        <w:rFonts w:hint="eastAsia" w:ascii="Times New Roman" w:eastAsia="黑体"/>
        <w:b w:val="0"/>
        <w:i w:val="0"/>
      </w:rPr>
    </w:lvl>
    <w:lvl w:ilvl="5">
      <w:start w:val="5"/>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5">
    <w:multiLevelType w:val="hybridMultilevel"/>
    <w:lvl w:ilvl="0">
      <w:start w:val="1"/>
      <w:numFmt w:val="bullet"/>
      <w:pStyle w:val="1709"/>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tabs>
          <w:tab w:val="left" w:pos="1080" w:leader="none"/>
        </w:tabs>
      </w:pPr>
      <w:rPr>
        <w:rFonts w:ascii="Courier New" w:hAnsi="Courier New" w:cs="Courier New"/>
      </w:rPr>
    </w:lvl>
    <w:lvl w:ilvl="2">
      <w:start w:val="1"/>
      <w:numFmt w:val="bullet"/>
      <w:isLgl w:val="false"/>
      <w:suff w:val="tab"/>
      <w:lvlText w:val=""/>
      <w:lvlJc w:val="left"/>
      <w:pPr>
        <w:ind w:left="1800" w:hanging="360"/>
        <w:tabs>
          <w:tab w:val="left" w:pos="1800" w:leader="none"/>
        </w:tabs>
      </w:pPr>
      <w:rPr>
        <w:rFonts w:ascii="Wingdings" w:hAnsi="Wingdings"/>
      </w:rPr>
    </w:lvl>
    <w:lvl w:ilvl="3">
      <w:start w:val="1"/>
      <w:numFmt w:val="bullet"/>
      <w:isLgl w:val="false"/>
      <w:suff w:val="tab"/>
      <w:lvlText w:val=""/>
      <w:lvlJc w:val="left"/>
      <w:pPr>
        <w:ind w:left="2520" w:hanging="360"/>
        <w:tabs>
          <w:tab w:val="left" w:pos="2520" w:leader="none"/>
        </w:tabs>
      </w:pPr>
      <w:rPr>
        <w:rFonts w:ascii="Symbol" w:hAnsi="Symbol"/>
      </w:rPr>
    </w:lvl>
    <w:lvl w:ilvl="4">
      <w:start w:val="1"/>
      <w:numFmt w:val="bullet"/>
      <w:isLgl w:val="false"/>
      <w:suff w:val="tab"/>
      <w:lvlText w:val="o"/>
      <w:lvlJc w:val="left"/>
      <w:pPr>
        <w:ind w:left="3240" w:hanging="360"/>
        <w:tabs>
          <w:tab w:val="left" w:pos="3240" w:leader="none"/>
        </w:tabs>
      </w:pPr>
      <w:rPr>
        <w:rFonts w:ascii="Courier New" w:hAnsi="Courier New" w:cs="Courier New"/>
      </w:rPr>
    </w:lvl>
    <w:lvl w:ilvl="5">
      <w:start w:val="1"/>
      <w:numFmt w:val="bullet"/>
      <w:isLgl w:val="false"/>
      <w:suff w:val="tab"/>
      <w:lvlText w:val=""/>
      <w:lvlJc w:val="left"/>
      <w:pPr>
        <w:ind w:left="3960" w:hanging="360"/>
        <w:tabs>
          <w:tab w:val="left" w:pos="3960" w:leader="none"/>
        </w:tabs>
      </w:pPr>
      <w:rPr>
        <w:rFonts w:ascii="Wingdings" w:hAnsi="Wingdings"/>
      </w:rPr>
    </w:lvl>
    <w:lvl w:ilvl="6">
      <w:start w:val="1"/>
      <w:numFmt w:val="bullet"/>
      <w:isLgl w:val="false"/>
      <w:suff w:val="tab"/>
      <w:lvlText w:val=""/>
      <w:lvlJc w:val="left"/>
      <w:pPr>
        <w:ind w:left="4680" w:hanging="360"/>
        <w:tabs>
          <w:tab w:val="left" w:pos="4680" w:leader="none"/>
        </w:tabs>
      </w:pPr>
      <w:rPr>
        <w:rFonts w:ascii="Symbol" w:hAnsi="Symbol"/>
      </w:rPr>
    </w:lvl>
    <w:lvl w:ilvl="7">
      <w:start w:val="1"/>
      <w:numFmt w:val="bullet"/>
      <w:isLgl w:val="false"/>
      <w:suff w:val="tab"/>
      <w:lvlText w:val="o"/>
      <w:lvlJc w:val="left"/>
      <w:pPr>
        <w:ind w:left="5400" w:hanging="360"/>
        <w:tabs>
          <w:tab w:val="left" w:pos="5400" w:leader="none"/>
        </w:tabs>
      </w:pPr>
      <w:rPr>
        <w:rFonts w:ascii="Courier New" w:hAnsi="Courier New" w:cs="Courier New"/>
      </w:rPr>
    </w:lvl>
    <w:lvl w:ilvl="8">
      <w:start w:val="1"/>
      <w:numFmt w:val="bullet"/>
      <w:isLgl w:val="false"/>
      <w:suff w:val="tab"/>
      <w:lvlText w:val=""/>
      <w:lvlJc w:val="left"/>
      <w:pPr>
        <w:ind w:left="6120" w:hanging="360"/>
        <w:tabs>
          <w:tab w:val="left" w:pos="6120" w:leader="none"/>
        </w:tabs>
      </w:pPr>
      <w:rPr>
        <w:rFonts w:ascii="Wingdings" w:hAnsi="Wingdings"/>
      </w:rPr>
    </w:lvl>
  </w:abstractNum>
  <w:abstractNum w:abstractNumId="6">
    <w:multiLevelType w:val="hybridMultilevel"/>
    <w:lvl w:ilvl="0">
      <w:start w:val="1"/>
      <w:numFmt w:val="bullet"/>
      <w:pStyle w:val="1250"/>
      <w:isLgl w:val="false"/>
      <w:suff w:val="tab"/>
      <w:lvlText w:val=""/>
      <w:lvlJc w:val="left"/>
      <w:pPr>
        <w:ind w:left="786" w:hanging="360"/>
      </w:pPr>
      <w:rPr>
        <w:rFonts w:ascii="Wingdings" w:hAnsi="Wingdings"/>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7">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pStyle w:val="1667"/>
      <w:isLgl w:val="false"/>
      <w:suff w:val="tab"/>
      <w:lvlText w:val="%1.%2.%3"/>
      <w:lvlJc w:val="left"/>
      <w:pPr>
        <w:ind w:left="720" w:hanging="720"/>
        <w:tabs>
          <w:tab w:val="left" w:pos="720" w:leader="none"/>
        </w:tabs>
      </w:pPr>
      <w:rPr>
        <w:rFonts w:hint="eastAsia"/>
      </w:rPr>
    </w:lvl>
    <w:lvl w:ilvl="3">
      <w:start w:val="1"/>
      <w:numFmt w:val="decimal"/>
      <w:pStyle w:val="1747"/>
      <w:isLgl w:val="false"/>
      <w:suff w:val="tab"/>
      <w:lvlText w:val="%1.%2.%3.%4"/>
      <w:lvlJc w:val="left"/>
      <w:pPr>
        <w:ind w:left="1426" w:hanging="1000"/>
        <w:tabs>
          <w:tab w:val="left" w:pos="1866"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8">
    <w:multiLevelType w:val="hybridMultilevel"/>
    <w:lvl w:ilvl="0">
      <w:start w:val="1"/>
      <w:numFmt w:val="decimal"/>
      <w:pStyle w:val="1718"/>
      <w:isLgl w:val="false"/>
      <w:suff w:val="tab"/>
      <w:lvlText w:val="(%1)"/>
      <w:lvlJc w:val="left"/>
      <w:pPr>
        <w:ind w:left="397" w:hanging="397"/>
        <w:tabs>
          <w:tab w:val="left" w:pos="397" w:leader="none"/>
        </w:tabs>
      </w:pPr>
      <w:rPr>
        <w:rFonts w:ascii="Arial" w:hAnsi="Arial" w:cs="Times New Roman"/>
        <w:b w:val="0"/>
        <w:i w:val="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bullet"/>
      <w:pStyle w:val="1524"/>
      <w:isLgl w:val="false"/>
      <w:suff w:val="tab"/>
      <w:lvlText w:val=""/>
      <w:lvlJc w:val="left"/>
      <w:pPr>
        <w:ind w:left="839" w:hanging="419"/>
        <w:tabs>
          <w:tab w:val="left" w:pos="839" w:leader="none"/>
        </w:tabs>
      </w:pPr>
      <w:rPr>
        <w:rFonts w:ascii="Wingdings" w:hAnsi="Wingdings"/>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0">
    <w:multiLevelType w:val="hybridMultilevel"/>
    <w:lvl w:ilvl="0">
      <w:start w:val="1"/>
      <w:numFmt w:val="decimal"/>
      <w:isLgl w:val="false"/>
      <w:suff w:val="tab"/>
      <w:lvlText w:val=""/>
      <w:lvlJc w:val="left"/>
      <w:pPr>
        <w:ind w:left="708" w:hanging="283"/>
        <w:tabs>
          <w:tab w:val="left" w:pos="481" w:leader="none"/>
        </w:tabs>
      </w:pPr>
      <w:rPr>
        <w:b w:val="0"/>
        <w:bCs/>
        <w:i w:val="0"/>
        <w:iCs w:val="0"/>
        <w:caps w:val="0"/>
        <w:strike w:val="0"/>
        <w:vanish w:val="0"/>
        <w:color w:val="000000"/>
        <w:sz w:val="13"/>
        <w:szCs w:val="13"/>
        <w:u w:val="none"/>
        <w:vertAlign w:val="baseline"/>
      </w:rPr>
    </w:lvl>
    <w:lvl w:ilvl="1">
      <w:start w:val="1"/>
      <w:numFmt w:val="decimal"/>
      <w:isLgl w:val="false"/>
      <w:suff w:val="nothing"/>
      <w:lvlText w:val="%2%1"/>
      <w:lvlJc w:val="left"/>
      <w:pPr>
        <w:ind w:left="141" w:firstLine="0"/>
      </w:pPr>
      <w:rPr>
        <w:rFonts w:ascii="Arial" w:hAnsi="Arial" w:cs="Arial"/>
        <w:b w:val="0"/>
        <w:bCs w:val="0"/>
        <w:i w:val="0"/>
        <w:iCs w:val="0"/>
        <w:caps w:val="0"/>
        <w:strike w:val="0"/>
        <w:vanish w:val="0"/>
        <w:color w:val="000000"/>
        <w:sz w:val="30"/>
        <w:szCs w:val="30"/>
        <w:u w:val="none"/>
        <w:vertAlign w:val="baseline"/>
      </w:rPr>
    </w:lvl>
    <w:lvl w:ilvl="2">
      <w:start w:val="1"/>
      <w:numFmt w:val="decimal"/>
      <w:isLgl w:val="false"/>
      <w:suff w:val="nothing"/>
      <w:lvlText w:val="%1 "/>
      <w:lvlJc w:val="left"/>
      <w:pPr>
        <w:ind w:left="141" w:firstLine="0"/>
      </w:pPr>
      <w:rPr>
        <w:rFonts w:ascii="Arial" w:hAnsi="Arial" w:cs="Arial"/>
        <w:b w:val="0"/>
        <w:bCs w:val="0"/>
        <w:i w:val="0"/>
        <w:iCs w:val="0"/>
        <w:caps w:val="0"/>
        <w:strike w:val="0"/>
        <w:vanish w:val="0"/>
        <w:color w:val="000000"/>
        <w:sz w:val="24"/>
        <w:szCs w:val="24"/>
        <w:u w:val="none"/>
        <w:vertAlign w:val="baseline"/>
      </w:rPr>
    </w:lvl>
    <w:lvl w:ilvl="3">
      <w:start w:val="1"/>
      <w:numFmt w:val="decimal"/>
      <w:isLgl w:val="false"/>
      <w:suff w:val="nothing"/>
      <w:lvlText w:val=""/>
      <w:lvlJc w:val="left"/>
      <w:pPr>
        <w:ind w:left="1530" w:hanging="255"/>
      </w:pPr>
      <w:rPr>
        <w:rFonts w:ascii="Arial" w:hAnsi="Arial" w:cs="Arial"/>
        <w:b w:val="0"/>
        <w:bCs w:val="0"/>
        <w:i w:val="0"/>
        <w:iCs w:val="0"/>
        <w:caps w:val="0"/>
        <w:strike w:val="0"/>
        <w:vanish w:val="0"/>
        <w:color w:val="000000"/>
        <w:sz w:val="21"/>
        <w:szCs w:val="21"/>
        <w:u w:val="none"/>
        <w:vertAlign w:val="baseline"/>
      </w:rPr>
    </w:lvl>
    <w:lvl w:ilvl="4">
      <w:start w:val="1"/>
      <w:numFmt w:val="decimal"/>
      <w:isLgl w:val="false"/>
      <w:suff w:val="tab"/>
      <w:lvlText w:val=""/>
      <w:lvlJc w:val="left"/>
      <w:pPr>
        <w:ind w:left="1785" w:hanging="510"/>
        <w:tabs>
          <w:tab w:val="left" w:pos="1785" w:leader="none"/>
        </w:tabs>
      </w:pPr>
      <w:rPr>
        <w:rFonts w:ascii="Arial" w:hAnsi="Arial" w:eastAsia="宋体" w:cs="Times New Roman"/>
        <w:b w:val="0"/>
        <w:bCs w:val="0"/>
        <w:i w:val="0"/>
        <w:iCs w:val="0"/>
        <w:caps w:val="0"/>
        <w:strike w:val="0"/>
        <w:vanish w:val="0"/>
        <w:color w:val="000000"/>
        <w:spacing w:val="0"/>
        <w:position w:val="0"/>
        <w:sz w:val="21"/>
        <w:szCs w:val="21"/>
        <w:u w:val="none"/>
        <w:vertAlign w:val="baseline"/>
      </w:rPr>
    </w:lvl>
    <w:lvl w:ilvl="5">
      <w:start w:val="1"/>
      <w:numFmt w:val="decimal"/>
      <w:isLgl w:val="false"/>
      <w:suff w:val="space"/>
      <w:lvlText w:val=""/>
      <w:lvlJc w:val="left"/>
      <w:pPr>
        <w:ind w:left="1275" w:firstLine="0"/>
      </w:pPr>
      <w:rPr>
        <w:rFonts w:ascii="Arial" w:hAnsi="Arial" w:eastAsia="黑体" w:cs="Times New Roman"/>
        <w:b w:val="0"/>
        <w:bCs w:val="0"/>
        <w:i w:val="0"/>
        <w:iCs w:val="0"/>
        <w:strike w:val="0"/>
        <w:color w:val="000000"/>
        <w:sz w:val="18"/>
        <w:szCs w:val="18"/>
        <w:u w:val="none"/>
      </w:rPr>
    </w:lvl>
    <w:lvl w:ilvl="6">
      <w:start w:val="1"/>
      <w:numFmt w:val="decimal"/>
      <w:isLgl w:val="false"/>
      <w:suff w:val="space"/>
      <w:lvlText w:val=""/>
      <w:lvlJc w:val="left"/>
      <w:pPr>
        <w:ind w:left="1275" w:firstLine="0"/>
      </w:pPr>
      <w:rPr>
        <w:rFonts w:ascii="Arial" w:hAnsi="Arial" w:eastAsia="黑体" w:cs="Times New Roman"/>
        <w:b w:val="0"/>
        <w:bCs w:val="0"/>
        <w:i w:val="0"/>
        <w:iCs w:val="0"/>
        <w:caps w:val="0"/>
        <w:strike w:val="0"/>
        <w:vanish w:val="0"/>
        <w:color w:val="000000"/>
        <w:spacing w:val="0"/>
        <w:position w:val="0"/>
        <w:sz w:val="18"/>
        <w:szCs w:val="18"/>
        <w:u w:val="none"/>
        <w:vertAlign w:val="baseline"/>
      </w:rPr>
    </w:lvl>
    <w:lvl w:ilvl="7">
      <w:start w:val="1"/>
      <w:numFmt w:val="bullet"/>
      <w:pStyle w:val="1693"/>
      <w:isLgl w:val="false"/>
      <w:suff w:val="tab"/>
      <w:lvlText w:val=""/>
      <w:lvlJc w:val="left"/>
      <w:pPr>
        <w:ind w:left="709" w:hanging="284"/>
        <w:tabs>
          <w:tab w:val="left" w:pos="482" w:leader="none"/>
        </w:tabs>
      </w:pPr>
      <w:rPr>
        <w:rFonts w:ascii="Wingdings" w:hAnsi="Wingdings"/>
        <w:color w:val="000000"/>
        <w:sz w:val="13"/>
      </w:rPr>
    </w:lvl>
    <w:lvl w:ilvl="8">
      <w:start w:val="1"/>
      <w:numFmt w:val="decimal"/>
      <w:isLgl w:val="false"/>
      <w:suff w:val="tab"/>
      <w:lvlText w:val=""/>
      <w:lvlJc w:val="left"/>
      <w:pPr>
        <w:ind w:left="1275" w:hanging="907"/>
        <w:tabs>
          <w:tab w:val="left" w:pos="1275" w:leader="none"/>
        </w:tabs>
      </w:pPr>
      <w:rPr>
        <w:rFonts w:ascii="Arial" w:hAnsi="Arial" w:eastAsia="宋体" w:cs="Times New Roman"/>
        <w:b/>
        <w:bCs/>
        <w:i w:val="0"/>
        <w:iCs w:val="0"/>
        <w:color w:val="000000"/>
        <w:sz w:val="21"/>
        <w:szCs w:val="21"/>
      </w:rPr>
    </w:lvl>
  </w:abstractNum>
  <w:abstractNum w:abstractNumId="1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471"/>
      <w:isLgl w:val="false"/>
      <w:suff w:val="tab"/>
      <w:lvlText w:val="图 %1."/>
      <w:lvlJc w:val="left"/>
      <w:pPr>
        <w:ind w:left="420" w:hanging="420"/>
        <w:tabs>
          <w:tab w:val="left" w:pos="42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bullet"/>
      <w:pStyle w:val="1592"/>
      <w:isLgl w:val="false"/>
      <w:suff w:val="tab"/>
      <w:lvlText w:val=""/>
      <w:lvlJc w:val="left"/>
      <w:pPr>
        <w:ind w:left="284" w:hanging="284"/>
        <w:tabs>
          <w:tab w:val="left" w:pos="284" w:leader="none"/>
        </w:tabs>
      </w:pPr>
      <w:rPr>
        <w:rFonts w:ascii="Wingdings" w:hAnsi="Wingdings"/>
        <w:b w:val="0"/>
        <w:i w:val="0"/>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6"/>
  </w:num>
  <w:num w:numId="2">
    <w:abstractNumId w:val="3"/>
  </w:num>
  <w:num w:numId="3">
    <w:abstractNumId w:val="12"/>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4">
    <w:abstractNumId w:val="1"/>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5">
    <w:abstractNumId w:val="9"/>
  </w:num>
  <w:num w:numId="6">
    <w:abstractNumId w:val="13"/>
  </w:num>
  <w:num w:numId="7">
    <w:abstractNumId w:val="7"/>
  </w:num>
  <w:num w:numId="8">
    <w:abstractNumId w:val="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91" w:default="1">
    <w:name w:val="Normal"/>
    <w:next w:val="10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2">
    <w:name w:val="Heading 1"/>
    <w:basedOn w:val="991"/>
    <w:next w:val="991"/>
    <w:link w:val="1075"/>
    <w:uiPriority w:val="9"/>
    <w:qFormat/>
    <w:pPr>
      <w:keepLines/>
      <w:keepNext/>
      <w:spacing w:before="480" w:after="200"/>
      <w:outlineLvl w:val="0"/>
    </w:pPr>
    <w:rPr>
      <w:rFonts w:ascii="Arial" w:hAnsi="Arial" w:eastAsia="Arial" w:cs="Arial"/>
      <w:sz w:val="40"/>
      <w:szCs w:val="40"/>
    </w:rPr>
  </w:style>
  <w:style w:type="paragraph" w:styleId="993">
    <w:name w:val="Heading 2"/>
    <w:basedOn w:val="991"/>
    <w:next w:val="991"/>
    <w:link w:val="1076"/>
    <w:uiPriority w:val="0"/>
    <w:unhideWhenUsed/>
    <w:qFormat/>
    <w:pPr>
      <w:keepLines/>
      <w:keepNext/>
      <w:spacing w:before="360" w:after="200"/>
      <w:outlineLvl w:val="1"/>
    </w:pPr>
    <w:rPr>
      <w:rFonts w:ascii="Arial" w:hAnsi="Arial" w:eastAsia="Arial" w:cs="Arial"/>
      <w:sz w:val="34"/>
    </w:rPr>
  </w:style>
  <w:style w:type="paragraph" w:styleId="994">
    <w:name w:val="Heading 3"/>
    <w:basedOn w:val="991"/>
    <w:next w:val="991"/>
    <w:link w:val="1077"/>
    <w:uiPriority w:val="9"/>
    <w:unhideWhenUsed/>
    <w:qFormat/>
    <w:pPr>
      <w:keepLines/>
      <w:keepNext/>
      <w:spacing w:before="320" w:after="200"/>
      <w:outlineLvl w:val="2"/>
    </w:pPr>
    <w:rPr>
      <w:rFonts w:ascii="Arial" w:hAnsi="Arial" w:eastAsia="Arial" w:cs="Arial"/>
      <w:sz w:val="30"/>
      <w:szCs w:val="30"/>
    </w:rPr>
  </w:style>
  <w:style w:type="paragraph" w:styleId="995">
    <w:name w:val="Heading 4"/>
    <w:basedOn w:val="991"/>
    <w:next w:val="991"/>
    <w:link w:val="1078"/>
    <w:uiPriority w:val="9"/>
    <w:unhideWhenUsed/>
    <w:qFormat/>
    <w:pPr>
      <w:keepLines/>
      <w:keepNext/>
      <w:spacing w:before="320" w:after="200"/>
      <w:outlineLvl w:val="3"/>
    </w:pPr>
    <w:rPr>
      <w:rFonts w:ascii="Arial" w:hAnsi="Arial" w:eastAsia="Arial" w:cs="Arial"/>
      <w:b/>
      <w:bCs/>
      <w:sz w:val="26"/>
      <w:szCs w:val="26"/>
    </w:rPr>
  </w:style>
  <w:style w:type="paragraph" w:styleId="996">
    <w:name w:val="Heading 5"/>
    <w:basedOn w:val="991"/>
    <w:next w:val="991"/>
    <w:link w:val="1079"/>
    <w:uiPriority w:val="9"/>
    <w:unhideWhenUsed/>
    <w:qFormat/>
    <w:pPr>
      <w:keepLines/>
      <w:keepNext/>
      <w:spacing w:before="320" w:after="200"/>
      <w:outlineLvl w:val="4"/>
    </w:pPr>
    <w:rPr>
      <w:rFonts w:ascii="Arial" w:hAnsi="Arial" w:eastAsia="Arial" w:cs="Arial"/>
      <w:b/>
      <w:bCs/>
      <w:sz w:val="24"/>
    </w:rPr>
  </w:style>
  <w:style w:type="paragraph" w:styleId="997">
    <w:name w:val="Heading 6"/>
    <w:basedOn w:val="991"/>
    <w:next w:val="991"/>
    <w:link w:val="1080"/>
    <w:uiPriority w:val="9"/>
    <w:unhideWhenUsed/>
    <w:qFormat/>
    <w:pPr>
      <w:keepLines/>
      <w:keepNext/>
      <w:spacing w:before="320" w:after="200"/>
      <w:outlineLvl w:val="5"/>
    </w:pPr>
    <w:rPr>
      <w:rFonts w:ascii="Arial" w:hAnsi="Arial" w:eastAsia="Arial" w:cs="Arial"/>
      <w:b/>
      <w:bCs/>
      <w:sz w:val="22"/>
      <w:szCs w:val="22"/>
    </w:rPr>
  </w:style>
  <w:style w:type="paragraph" w:styleId="998">
    <w:name w:val="Heading 7"/>
    <w:basedOn w:val="991"/>
    <w:next w:val="991"/>
    <w:link w:val="1081"/>
    <w:uiPriority w:val="9"/>
    <w:unhideWhenUsed/>
    <w:qFormat/>
    <w:pPr>
      <w:keepLines/>
      <w:keepNext/>
      <w:spacing w:before="320" w:after="200"/>
      <w:outlineLvl w:val="6"/>
    </w:pPr>
    <w:rPr>
      <w:rFonts w:ascii="Arial" w:hAnsi="Arial" w:eastAsia="Arial" w:cs="Arial"/>
      <w:b/>
      <w:bCs/>
      <w:i/>
      <w:iCs/>
      <w:sz w:val="22"/>
      <w:szCs w:val="22"/>
    </w:rPr>
  </w:style>
  <w:style w:type="paragraph" w:styleId="999">
    <w:name w:val="Heading 8"/>
    <w:basedOn w:val="991"/>
    <w:next w:val="991"/>
    <w:link w:val="1082"/>
    <w:uiPriority w:val="9"/>
    <w:unhideWhenUsed/>
    <w:qFormat/>
    <w:pPr>
      <w:keepLines/>
      <w:keepNext/>
      <w:spacing w:before="320" w:after="200"/>
      <w:outlineLvl w:val="7"/>
    </w:pPr>
    <w:rPr>
      <w:rFonts w:ascii="Arial" w:hAnsi="Arial" w:eastAsia="Arial" w:cs="Arial"/>
      <w:i/>
      <w:iCs/>
      <w:sz w:val="22"/>
      <w:szCs w:val="22"/>
    </w:rPr>
  </w:style>
  <w:style w:type="paragraph" w:styleId="1000">
    <w:name w:val="Heading 9"/>
    <w:basedOn w:val="991"/>
    <w:next w:val="991"/>
    <w:link w:val="1083"/>
    <w:uiPriority w:val="9"/>
    <w:unhideWhenUsed/>
    <w:qFormat/>
    <w:pPr>
      <w:keepLines/>
      <w:keepNext/>
      <w:spacing w:before="320" w:after="200"/>
      <w:outlineLvl w:val="8"/>
    </w:pPr>
    <w:rPr>
      <w:rFonts w:ascii="Arial" w:hAnsi="Arial" w:eastAsia="Arial" w:cs="Arial"/>
      <w:i/>
      <w:iCs/>
      <w:szCs w:val="21"/>
    </w:rPr>
  </w:style>
  <w:style w:type="character" w:styleId="1001" w:default="1">
    <w:name w:val="Default Paragraph Font"/>
    <w:uiPriority w:val="1"/>
    <w:semiHidden/>
    <w:unhideWhenUsed/>
    <w:qFormat/>
  </w:style>
  <w:style w:type="table" w:styleId="1002" w:default="1">
    <w:name w:val="Normal Table"/>
    <w:uiPriority w:val="99"/>
    <w:semiHidden/>
    <w:unhideWhenUsed/>
    <w:qFormat/>
    <w:tblPr>
      <w:tblCellMar>
        <w:left w:w="108" w:type="dxa"/>
        <w:top w:w="0" w:type="dxa"/>
        <w:right w:w="108" w:type="dxa"/>
        <w:bottom w:w="0" w:type="dxa"/>
      </w:tblCellMar>
    </w:tblPr>
  </w:style>
  <w:style w:type="paragraph" w:styleId="1003">
    <w:name w:val="Body Text Indent"/>
    <w:basedOn w:val="991"/>
    <w:uiPriority w:val="0"/>
    <w:qFormat/>
    <w:pPr>
      <w:ind w:firstLine="435"/>
      <w:spacing w:line="260" w:lineRule="exact"/>
    </w:pPr>
    <w:rPr>
      <w:sz w:val="18"/>
    </w:rPr>
  </w:style>
  <w:style w:type="paragraph" w:styleId="1004">
    <w:name w:val="toc 7"/>
    <w:basedOn w:val="991"/>
    <w:next w:val="991"/>
    <w:uiPriority w:val="39"/>
    <w:unhideWhenUsed/>
    <w:qFormat/>
    <w:pPr>
      <w:ind w:left="1701"/>
      <w:spacing w:after="57"/>
    </w:pPr>
  </w:style>
  <w:style w:type="paragraph" w:styleId="1005">
    <w:name w:val="Normal Indent"/>
    <w:basedOn w:val="991"/>
    <w:uiPriority w:val="99"/>
    <w:qFormat/>
    <w:pPr>
      <w:ind w:firstLine="420"/>
      <w:jc w:val="left"/>
    </w:pPr>
    <w:rPr>
      <w:sz w:val="24"/>
    </w:rPr>
  </w:style>
  <w:style w:type="paragraph" w:styleId="1006">
    <w:name w:val="Caption"/>
    <w:basedOn w:val="991"/>
    <w:next w:val="99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07">
    <w:name w:val="annotation text"/>
    <w:basedOn w:val="991"/>
    <w:uiPriority w:val="99"/>
    <w:semiHidden/>
    <w:unhideWhenUsed/>
    <w:qFormat/>
    <w:pPr>
      <w:jc w:val="left"/>
    </w:pPr>
  </w:style>
  <w:style w:type="paragraph" w:styleId="1008">
    <w:name w:val="Body Text"/>
    <w:basedOn w:val="991"/>
    <w:next w:val="1009"/>
    <w:uiPriority w:val="99"/>
    <w:semiHidden/>
    <w:unhideWhenUsed/>
    <w:qFormat/>
    <w:pPr>
      <w:spacing w:after="120"/>
    </w:pPr>
  </w:style>
  <w:style w:type="paragraph" w:styleId="1009">
    <w:name w:val="Body Text First Indent"/>
    <w:basedOn w:val="1008"/>
    <w:next w:val="1010"/>
    <w:uiPriority w:val="99"/>
    <w:unhideWhenUsed/>
    <w:qFormat/>
    <w:pPr>
      <w:ind w:firstLine="420"/>
    </w:pPr>
  </w:style>
  <w:style w:type="paragraph" w:styleId="1010">
    <w:name w:val="Body Text First Indent 2"/>
    <w:basedOn w:val="1003"/>
    <w:next w:val="1009"/>
    <w:uiPriority w:val="0"/>
    <w:qFormat/>
    <w:pPr>
      <w:ind w:firstLine="420"/>
    </w:pPr>
  </w:style>
  <w:style w:type="paragraph" w:styleId="1011">
    <w:name w:val="toc 5"/>
    <w:basedOn w:val="991"/>
    <w:next w:val="991"/>
    <w:uiPriority w:val="39"/>
    <w:unhideWhenUsed/>
    <w:qFormat/>
    <w:pPr>
      <w:ind w:left="1134"/>
      <w:spacing w:after="57"/>
    </w:pPr>
  </w:style>
  <w:style w:type="paragraph" w:styleId="1012">
    <w:name w:val="toc 3"/>
    <w:basedOn w:val="991"/>
    <w:next w:val="991"/>
    <w:uiPriority w:val="39"/>
    <w:unhideWhenUsed/>
    <w:qFormat/>
    <w:pPr>
      <w:ind w:left="567"/>
      <w:spacing w:after="57"/>
    </w:pPr>
  </w:style>
  <w:style w:type="paragraph" w:styleId="1013">
    <w:name w:val="Plain Text"/>
    <w:basedOn w:val="991"/>
    <w:uiPriority w:val="0"/>
    <w:qFormat/>
    <w:rPr>
      <w:rFonts w:ascii="宋体" w:hAnsi="Courier New" w:eastAsia="楷体_GB2312"/>
      <w:sz w:val="28"/>
      <w:szCs w:val="20"/>
    </w:rPr>
  </w:style>
  <w:style w:type="paragraph" w:styleId="1014">
    <w:name w:val="toc 8"/>
    <w:basedOn w:val="991"/>
    <w:next w:val="991"/>
    <w:uiPriority w:val="39"/>
    <w:unhideWhenUsed/>
    <w:qFormat/>
    <w:pPr>
      <w:ind w:left="1984"/>
      <w:spacing w:after="57"/>
    </w:pPr>
  </w:style>
  <w:style w:type="paragraph" w:styleId="1015">
    <w:name w:val="endnote text"/>
    <w:basedOn w:val="991"/>
    <w:link w:val="1220"/>
    <w:uiPriority w:val="99"/>
    <w:semiHidden/>
    <w:unhideWhenUsed/>
    <w:qFormat/>
    <w:rPr>
      <w:sz w:val="20"/>
    </w:rPr>
  </w:style>
  <w:style w:type="paragraph" w:styleId="1016">
    <w:name w:val="Balloon Text"/>
    <w:basedOn w:val="991"/>
    <w:link w:val="1820"/>
    <w:uiPriority w:val="99"/>
    <w:semiHidden/>
    <w:unhideWhenUsed/>
    <w:qFormat/>
    <w:rPr>
      <w:sz w:val="18"/>
      <w:szCs w:val="18"/>
    </w:rPr>
  </w:style>
  <w:style w:type="paragraph" w:styleId="1017">
    <w:name w:val="Footer"/>
    <w:basedOn w:val="991"/>
    <w:link w:val="1093"/>
    <w:uiPriority w:val="99"/>
    <w:unhideWhenUsed/>
    <w:qFormat/>
    <w:pPr>
      <w:tabs>
        <w:tab w:val="center" w:pos="7143" w:leader="none"/>
        <w:tab w:val="right" w:pos="14287" w:leader="none"/>
      </w:tabs>
    </w:pPr>
  </w:style>
  <w:style w:type="paragraph" w:styleId="1018">
    <w:name w:val="Header"/>
    <w:basedOn w:val="991"/>
    <w:link w:val="1092"/>
    <w:uiPriority w:val="99"/>
    <w:unhideWhenUsed/>
    <w:qFormat/>
    <w:pPr>
      <w:tabs>
        <w:tab w:val="center" w:pos="7143" w:leader="none"/>
        <w:tab w:val="right" w:pos="14287" w:leader="none"/>
      </w:tabs>
    </w:pPr>
  </w:style>
  <w:style w:type="paragraph" w:styleId="1019">
    <w:name w:val="toc 1"/>
    <w:basedOn w:val="991"/>
    <w:next w:val="991"/>
    <w:uiPriority w:val="39"/>
    <w:unhideWhenUsed/>
    <w:qFormat/>
    <w:pPr>
      <w:spacing w:after="57"/>
    </w:pPr>
  </w:style>
  <w:style w:type="paragraph" w:styleId="1020">
    <w:name w:val="toc 4"/>
    <w:basedOn w:val="991"/>
    <w:next w:val="991"/>
    <w:uiPriority w:val="39"/>
    <w:unhideWhenUsed/>
    <w:qFormat/>
    <w:pPr>
      <w:ind w:left="850"/>
      <w:spacing w:after="57"/>
    </w:pPr>
  </w:style>
  <w:style w:type="paragraph" w:styleId="1021">
    <w:name w:val="Subtitle"/>
    <w:basedOn w:val="991"/>
    <w:next w:val="991"/>
    <w:link w:val="1087"/>
    <w:uiPriority w:val="11"/>
    <w:qFormat/>
    <w:pPr>
      <w:spacing w:before="200" w:after="200"/>
    </w:pPr>
    <w:rPr>
      <w:sz w:val="24"/>
    </w:rPr>
  </w:style>
  <w:style w:type="paragraph" w:styleId="1022">
    <w:name w:val="footnote text"/>
    <w:basedOn w:val="991"/>
    <w:link w:val="1219"/>
    <w:uiPriority w:val="99"/>
    <w:semiHidden/>
    <w:unhideWhenUsed/>
    <w:qFormat/>
    <w:pPr>
      <w:spacing w:after="40"/>
    </w:pPr>
    <w:rPr>
      <w:sz w:val="18"/>
    </w:rPr>
  </w:style>
  <w:style w:type="paragraph" w:styleId="1023">
    <w:name w:val="toc 6"/>
    <w:basedOn w:val="991"/>
    <w:next w:val="991"/>
    <w:uiPriority w:val="39"/>
    <w:unhideWhenUsed/>
    <w:qFormat/>
    <w:pPr>
      <w:ind w:left="1417"/>
      <w:spacing w:after="57"/>
    </w:pPr>
  </w:style>
  <w:style w:type="paragraph" w:styleId="1024">
    <w:name w:val="table of figures"/>
    <w:basedOn w:val="991"/>
    <w:next w:val="991"/>
    <w:uiPriority w:val="99"/>
    <w:unhideWhenUsed/>
    <w:qFormat/>
  </w:style>
  <w:style w:type="paragraph" w:styleId="1025">
    <w:name w:val="toc 2"/>
    <w:basedOn w:val="991"/>
    <w:next w:val="991"/>
    <w:uiPriority w:val="39"/>
    <w:unhideWhenUsed/>
    <w:qFormat/>
    <w:pPr>
      <w:ind w:left="283"/>
      <w:spacing w:after="57"/>
    </w:pPr>
  </w:style>
  <w:style w:type="paragraph" w:styleId="1026">
    <w:name w:val="toc 9"/>
    <w:basedOn w:val="991"/>
    <w:next w:val="991"/>
    <w:uiPriority w:val="39"/>
    <w:unhideWhenUsed/>
    <w:qFormat/>
    <w:pPr>
      <w:ind w:left="2268"/>
      <w:spacing w:after="57"/>
    </w:pPr>
  </w:style>
  <w:style w:type="paragraph" w:styleId="1027">
    <w:name w:val="Normal (Web)"/>
    <w:basedOn w:val="991"/>
    <w:uiPriority w:val="99"/>
    <w:semiHidden/>
    <w:unhideWhenUsed/>
    <w:qFormat/>
    <w:pPr>
      <w:jc w:val="left"/>
      <w:spacing w:beforeAutospacing="1" w:afterAutospacing="1"/>
    </w:pPr>
    <w:rPr>
      <w:sz w:val="24"/>
    </w:rPr>
  </w:style>
  <w:style w:type="paragraph" w:styleId="1028">
    <w:name w:val="Title"/>
    <w:basedOn w:val="991"/>
    <w:next w:val="991"/>
    <w:link w:val="1086"/>
    <w:uiPriority w:val="10"/>
    <w:qFormat/>
    <w:pPr>
      <w:contextualSpacing/>
      <w:spacing w:before="300" w:after="200"/>
    </w:pPr>
    <w:rPr>
      <w:sz w:val="48"/>
      <w:szCs w:val="48"/>
    </w:rPr>
  </w:style>
  <w:style w:type="table" w:styleId="102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0">
    <w:name w:val="Strong"/>
    <w:basedOn w:val="1001"/>
    <w:uiPriority w:val="22"/>
    <w:qFormat/>
    <w:rPr>
      <w:b/>
    </w:rPr>
  </w:style>
  <w:style w:type="character" w:styleId="1031">
    <w:name w:val="endnote reference"/>
    <w:uiPriority w:val="99"/>
    <w:semiHidden/>
    <w:unhideWhenUsed/>
    <w:qFormat/>
    <w:rPr>
      <w:vertAlign w:val="superscript"/>
    </w:rPr>
  </w:style>
  <w:style w:type="character" w:styleId="1032">
    <w:name w:val="Emphasis"/>
    <w:basedOn w:val="1001"/>
    <w:uiPriority w:val="20"/>
    <w:qFormat/>
    <w:rPr>
      <w:i/>
    </w:rPr>
  </w:style>
  <w:style w:type="character" w:styleId="1033">
    <w:name w:val="Hyperlink"/>
    <w:uiPriority w:val="99"/>
    <w:unhideWhenUsed/>
    <w:qFormat/>
    <w:rPr>
      <w:color w:val="0000ff" w:themeColor="hyperlink"/>
      <w:u w:val="single"/>
      <w14:textFill>
        <w14:solidFill>
          <w14:schemeClr w14:val="hlink"/>
        </w14:solidFill>
      </w14:textFill>
    </w:rPr>
  </w:style>
  <w:style w:type="character" w:styleId="1034">
    <w:name w:val="annotation reference"/>
    <w:basedOn w:val="1001"/>
    <w:uiPriority w:val="99"/>
    <w:semiHidden/>
    <w:unhideWhenUsed/>
    <w:qFormat/>
    <w:rPr>
      <w:sz w:val="21"/>
      <w:szCs w:val="21"/>
    </w:rPr>
  </w:style>
  <w:style w:type="character" w:styleId="1035">
    <w:name w:val="footnote reference"/>
    <w:uiPriority w:val="99"/>
    <w:unhideWhenUsed/>
    <w:qFormat/>
    <w:rPr>
      <w:vertAlign w:val="superscript"/>
    </w:rPr>
  </w:style>
  <w:style w:type="character" w:styleId="1036" w:customStyle="1">
    <w:name w:val="Heading 1 Char"/>
    <w:basedOn w:val="1001"/>
    <w:uiPriority w:val="9"/>
    <w:qFormat/>
    <w:rPr>
      <w:rFonts w:ascii="Arial" w:hAnsi="Arial" w:eastAsia="Arial" w:cs="Arial"/>
      <w:sz w:val="40"/>
      <w:szCs w:val="40"/>
    </w:rPr>
  </w:style>
  <w:style w:type="character" w:styleId="1037" w:customStyle="1">
    <w:name w:val="Heading 2 Char"/>
    <w:basedOn w:val="1001"/>
    <w:uiPriority w:val="9"/>
    <w:qFormat/>
    <w:rPr>
      <w:rFonts w:ascii="Arial" w:hAnsi="Arial" w:eastAsia="Arial" w:cs="Arial"/>
      <w:sz w:val="34"/>
    </w:rPr>
  </w:style>
  <w:style w:type="character" w:styleId="1038" w:customStyle="1">
    <w:name w:val="Heading 3 Char"/>
    <w:basedOn w:val="1001"/>
    <w:uiPriority w:val="9"/>
    <w:qFormat/>
    <w:rPr>
      <w:rFonts w:ascii="Arial" w:hAnsi="Arial" w:eastAsia="Arial" w:cs="Arial"/>
      <w:sz w:val="30"/>
      <w:szCs w:val="30"/>
    </w:rPr>
  </w:style>
  <w:style w:type="character" w:styleId="1039" w:customStyle="1">
    <w:name w:val="Heading 4 Char"/>
    <w:basedOn w:val="1001"/>
    <w:uiPriority w:val="9"/>
    <w:qFormat/>
    <w:rPr>
      <w:rFonts w:ascii="Arial" w:hAnsi="Arial" w:eastAsia="Arial" w:cs="Arial"/>
      <w:b/>
      <w:bCs/>
      <w:sz w:val="26"/>
      <w:szCs w:val="26"/>
    </w:rPr>
  </w:style>
  <w:style w:type="character" w:styleId="1040" w:customStyle="1">
    <w:name w:val="Heading 5 Char"/>
    <w:basedOn w:val="1001"/>
    <w:uiPriority w:val="9"/>
    <w:qFormat/>
    <w:rPr>
      <w:rFonts w:ascii="Arial" w:hAnsi="Arial" w:eastAsia="Arial" w:cs="Arial"/>
      <w:b/>
      <w:bCs/>
      <w:sz w:val="24"/>
      <w:szCs w:val="24"/>
    </w:rPr>
  </w:style>
  <w:style w:type="character" w:styleId="1041" w:customStyle="1">
    <w:name w:val="Heading 6 Char"/>
    <w:basedOn w:val="1001"/>
    <w:uiPriority w:val="9"/>
    <w:qFormat/>
    <w:rPr>
      <w:rFonts w:ascii="Arial" w:hAnsi="Arial" w:eastAsia="Arial" w:cs="Arial"/>
      <w:b/>
      <w:bCs/>
      <w:sz w:val="22"/>
      <w:szCs w:val="22"/>
    </w:rPr>
  </w:style>
  <w:style w:type="character" w:styleId="1042" w:customStyle="1">
    <w:name w:val="Heading 7 Char"/>
    <w:basedOn w:val="1001"/>
    <w:uiPriority w:val="9"/>
    <w:qFormat/>
    <w:rPr>
      <w:rFonts w:ascii="Arial" w:hAnsi="Arial" w:eastAsia="Arial" w:cs="Arial"/>
      <w:b/>
      <w:bCs/>
      <w:i/>
      <w:iCs/>
      <w:sz w:val="22"/>
      <w:szCs w:val="22"/>
    </w:rPr>
  </w:style>
  <w:style w:type="character" w:styleId="1043" w:customStyle="1">
    <w:name w:val="Heading 8 Char"/>
    <w:basedOn w:val="1001"/>
    <w:uiPriority w:val="9"/>
    <w:qFormat/>
    <w:rPr>
      <w:rFonts w:ascii="Arial" w:hAnsi="Arial" w:eastAsia="Arial" w:cs="Arial"/>
      <w:i/>
      <w:iCs/>
      <w:sz w:val="22"/>
      <w:szCs w:val="22"/>
    </w:rPr>
  </w:style>
  <w:style w:type="character" w:styleId="1044" w:customStyle="1">
    <w:name w:val="Heading 9 Char"/>
    <w:basedOn w:val="1001"/>
    <w:uiPriority w:val="9"/>
    <w:qFormat/>
    <w:rPr>
      <w:rFonts w:ascii="Arial" w:hAnsi="Arial" w:eastAsia="Arial" w:cs="Arial"/>
      <w:i/>
      <w:iCs/>
      <w:sz w:val="21"/>
      <w:szCs w:val="21"/>
    </w:rPr>
  </w:style>
  <w:style w:type="character" w:styleId="1045" w:customStyle="1">
    <w:name w:val="Title Char"/>
    <w:basedOn w:val="1001"/>
    <w:uiPriority w:val="10"/>
    <w:qFormat/>
    <w:rPr>
      <w:sz w:val="48"/>
      <w:szCs w:val="48"/>
    </w:rPr>
  </w:style>
  <w:style w:type="character" w:styleId="1046" w:customStyle="1">
    <w:name w:val="Subtitle Char"/>
    <w:basedOn w:val="1001"/>
    <w:uiPriority w:val="11"/>
    <w:qFormat/>
    <w:rPr>
      <w:sz w:val="24"/>
      <w:szCs w:val="24"/>
    </w:rPr>
  </w:style>
  <w:style w:type="character" w:styleId="1047" w:customStyle="1">
    <w:name w:val="Quote Char"/>
    <w:uiPriority w:val="29"/>
    <w:qFormat/>
    <w:rPr>
      <w:i/>
    </w:rPr>
  </w:style>
  <w:style w:type="character" w:styleId="1048" w:customStyle="1">
    <w:name w:val="Intense Quote Char"/>
    <w:uiPriority w:val="30"/>
    <w:qFormat/>
    <w:rPr>
      <w:i/>
    </w:rPr>
  </w:style>
  <w:style w:type="character" w:styleId="1049" w:customStyle="1">
    <w:name w:val="Header Char"/>
    <w:basedOn w:val="1001"/>
    <w:uiPriority w:val="99"/>
    <w:qFormat/>
  </w:style>
  <w:style w:type="character" w:styleId="1050" w:customStyle="1">
    <w:name w:val="Caption Char"/>
    <w:uiPriority w:val="99"/>
    <w:qFormat/>
  </w:style>
  <w:style w:type="table" w:styleId="1051" w:customStyle="1">
    <w:name w:val="Plain Table 1"/>
    <w:basedOn w:val="10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2" w:customStyle="1">
    <w:name w:val="Plain Table 2"/>
    <w:basedOn w:val="100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3" w:customStyle="1">
    <w:name w:val="Plain Table 3"/>
    <w:basedOn w:val="10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4" w:customStyle="1">
    <w:name w:val="Plain Table 4"/>
    <w:basedOn w:val="10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5" w:customStyle="1">
    <w:name w:val="Plain Table 5"/>
    <w:basedOn w:val="100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6" w:customStyle="1">
    <w:name w:val="Grid Table 1 Light"/>
    <w:basedOn w:val="100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7" w:customStyle="1">
    <w:name w:val="Grid Table 2"/>
    <w:basedOn w:val="10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8" w:customStyle="1">
    <w:name w:val="Grid Table 3"/>
    <w:basedOn w:val="10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9" w:customStyle="1">
    <w:name w:val="Grid Table 4"/>
    <w:basedOn w:val="100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0" w:customStyle="1">
    <w:name w:val="Grid Table 5 Dark"/>
    <w:basedOn w:val="10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1" w:customStyle="1">
    <w:name w:val="Grid Table 6 Colorful"/>
    <w:basedOn w:val="100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2" w:customStyle="1">
    <w:name w:val="Grid Table 7 Colorful"/>
    <w:basedOn w:val="100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3" w:customStyle="1">
    <w:name w:val="List Table 1 Light"/>
    <w:basedOn w:val="100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4" w:customStyle="1">
    <w:name w:val="List Table 2"/>
    <w:basedOn w:val="100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5" w:customStyle="1">
    <w:name w:val="List Table 3"/>
    <w:basedOn w:val="10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6" w:customStyle="1">
    <w:name w:val="List Table 4"/>
    <w:basedOn w:val="10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7" w:customStyle="1">
    <w:name w:val="List Table 5 Dark"/>
    <w:basedOn w:val="100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6 Colorful"/>
    <w:basedOn w:val="100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9" w:customStyle="1">
    <w:name w:val="List Table 7 Colorful"/>
    <w:basedOn w:val="100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70" w:customStyle="1">
    <w:name w:val="Footnote Text Char"/>
    <w:uiPriority w:val="99"/>
    <w:qFormat/>
    <w:rPr>
      <w:sz w:val="18"/>
    </w:rPr>
  </w:style>
  <w:style w:type="character" w:styleId="1071" w:customStyle="1">
    <w:name w:val="Endnote Text Char"/>
    <w:uiPriority w:val="99"/>
    <w:qFormat/>
    <w:rPr>
      <w:sz w:val="20"/>
    </w:rPr>
  </w:style>
  <w:style w:type="paragraph" w:styleId="1072" w:customStyle="1">
    <w:name w:val="TOC Heading"/>
    <w:uiPriority w:val="39"/>
    <w:unhideWhenUsed/>
    <w:qFormat/>
    <w:rPr>
      <w:rFonts w:hint="default" w:ascii="Times New Roman" w:hAnsi="Times New Roman" w:eastAsia="宋体" w:cs="Times New Roman"/>
    </w:rPr>
  </w:style>
  <w:style w:type="paragraph" w:styleId="1073" w:customStyle="1">
    <w:name w:val="标题 21"/>
    <w:basedOn w:val="991"/>
    <w:next w:val="991"/>
    <w:link w:val="1234"/>
    <w:uiPriority w:val="0"/>
    <w:qFormat/>
    <w:pPr>
      <w:framePr w:hSpace="180" w:wrap="around" w:vAnchor="text" w:hAnchor="text" w:xAlign="center" w:y="1"/>
      <w:outlineLvl w:val="1"/>
    </w:pPr>
    <w:rPr>
      <w:rFonts w:cs="宋体" w:asciiTheme="minorEastAsia" w:hAnsiTheme="minorEastAsia" w:eastAsiaTheme="minorEastAsia"/>
      <w:color w:val="000000"/>
      <w:spacing w:val="16"/>
      <w:szCs w:val="21"/>
    </w:rPr>
  </w:style>
  <w:style w:type="paragraph" w:styleId="1074" w:customStyle="1">
    <w:name w:val="正文文本11"/>
    <w:basedOn w:val="991"/>
    <w:link w:val="1232"/>
    <w:uiPriority w:val="0"/>
    <w:qFormat/>
    <w:pPr>
      <w:spacing w:line="400" w:lineRule="exact"/>
    </w:pPr>
    <w:rPr>
      <w:rFonts w:ascii="楷体_GB2312" w:eastAsia="楷体_GB2312"/>
      <w:sz w:val="28"/>
      <w:szCs w:val="20"/>
    </w:rPr>
  </w:style>
  <w:style w:type="character" w:styleId="1075" w:customStyle="1">
    <w:name w:val="标题 1 字符"/>
    <w:link w:val="992"/>
    <w:uiPriority w:val="9"/>
    <w:qFormat/>
    <w:rPr>
      <w:rFonts w:ascii="Arial" w:hAnsi="Arial" w:eastAsia="Arial" w:cs="Arial"/>
      <w:sz w:val="40"/>
      <w:szCs w:val="40"/>
    </w:rPr>
  </w:style>
  <w:style w:type="character" w:styleId="1076" w:customStyle="1">
    <w:name w:val="标题 2 字符"/>
    <w:link w:val="993"/>
    <w:uiPriority w:val="9"/>
    <w:qFormat/>
    <w:rPr>
      <w:rFonts w:ascii="Arial" w:hAnsi="Arial" w:eastAsia="Arial" w:cs="Arial"/>
      <w:sz w:val="34"/>
    </w:rPr>
  </w:style>
  <w:style w:type="character" w:styleId="1077" w:customStyle="1">
    <w:name w:val="标题 3 字符"/>
    <w:link w:val="994"/>
    <w:uiPriority w:val="9"/>
    <w:qFormat/>
    <w:rPr>
      <w:rFonts w:ascii="Arial" w:hAnsi="Arial" w:eastAsia="Arial" w:cs="Arial"/>
      <w:sz w:val="30"/>
      <w:szCs w:val="30"/>
    </w:rPr>
  </w:style>
  <w:style w:type="character" w:styleId="1078" w:customStyle="1">
    <w:name w:val="标题 4 字符"/>
    <w:link w:val="995"/>
    <w:uiPriority w:val="9"/>
    <w:qFormat/>
    <w:rPr>
      <w:rFonts w:ascii="Arial" w:hAnsi="Arial" w:eastAsia="Arial" w:cs="Arial"/>
      <w:b/>
      <w:bCs/>
      <w:sz w:val="26"/>
      <w:szCs w:val="26"/>
    </w:rPr>
  </w:style>
  <w:style w:type="character" w:styleId="1079" w:customStyle="1">
    <w:name w:val="标题 5 字符"/>
    <w:link w:val="996"/>
    <w:uiPriority w:val="9"/>
    <w:qFormat/>
    <w:rPr>
      <w:rFonts w:ascii="Arial" w:hAnsi="Arial" w:eastAsia="Arial" w:cs="Arial"/>
      <w:b/>
      <w:bCs/>
      <w:sz w:val="24"/>
      <w:szCs w:val="24"/>
    </w:rPr>
  </w:style>
  <w:style w:type="character" w:styleId="1080" w:customStyle="1">
    <w:name w:val="标题 6 字符"/>
    <w:link w:val="997"/>
    <w:uiPriority w:val="9"/>
    <w:qFormat/>
    <w:rPr>
      <w:rFonts w:ascii="Arial" w:hAnsi="Arial" w:eastAsia="Arial" w:cs="Arial"/>
      <w:b/>
      <w:bCs/>
      <w:sz w:val="22"/>
      <w:szCs w:val="22"/>
    </w:rPr>
  </w:style>
  <w:style w:type="character" w:styleId="1081" w:customStyle="1">
    <w:name w:val="标题 7 字符"/>
    <w:link w:val="998"/>
    <w:uiPriority w:val="9"/>
    <w:qFormat/>
    <w:rPr>
      <w:rFonts w:ascii="Arial" w:hAnsi="Arial" w:eastAsia="Arial" w:cs="Arial"/>
      <w:b/>
      <w:bCs/>
      <w:i/>
      <w:iCs/>
      <w:sz w:val="22"/>
      <w:szCs w:val="22"/>
    </w:rPr>
  </w:style>
  <w:style w:type="character" w:styleId="1082" w:customStyle="1">
    <w:name w:val="标题 8 字符"/>
    <w:link w:val="999"/>
    <w:uiPriority w:val="9"/>
    <w:qFormat/>
    <w:rPr>
      <w:rFonts w:ascii="Arial" w:hAnsi="Arial" w:eastAsia="Arial" w:cs="Arial"/>
      <w:i/>
      <w:iCs/>
      <w:sz w:val="22"/>
      <w:szCs w:val="22"/>
    </w:rPr>
  </w:style>
  <w:style w:type="character" w:styleId="1083" w:customStyle="1">
    <w:name w:val="标题 9 字符"/>
    <w:link w:val="1000"/>
    <w:uiPriority w:val="9"/>
    <w:qFormat/>
    <w:rPr>
      <w:rFonts w:ascii="Arial" w:hAnsi="Arial" w:eastAsia="Arial" w:cs="Arial"/>
      <w:i/>
      <w:iCs/>
      <w:sz w:val="21"/>
      <w:szCs w:val="21"/>
    </w:rPr>
  </w:style>
  <w:style w:type="paragraph" w:styleId="1084">
    <w:name w:val="List Paragraph"/>
    <w:basedOn w:val="991"/>
    <w:uiPriority w:val="34"/>
    <w:qFormat/>
    <w:pPr>
      <w:contextualSpacing/>
      <w:ind w:left="720"/>
    </w:pPr>
  </w:style>
  <w:style w:type="paragraph" w:styleId="1085">
    <w:name w:val="No Spacing"/>
    <w:uiPriority w:val="1"/>
    <w:qFormat/>
    <w:rPr>
      <w:rFonts w:hint="default" w:ascii="Times New Roman" w:hAnsi="Times New Roman" w:eastAsia="宋体" w:cs="Times New Roman"/>
      <w:lang w:val="en-US" w:eastAsia="zh-CN" w:bidi="ar-SA"/>
    </w:rPr>
  </w:style>
  <w:style w:type="character" w:styleId="1086" w:customStyle="1">
    <w:name w:val="标题 字符"/>
    <w:link w:val="1028"/>
    <w:uiPriority w:val="10"/>
    <w:qFormat/>
    <w:rPr>
      <w:sz w:val="48"/>
      <w:szCs w:val="48"/>
    </w:rPr>
  </w:style>
  <w:style w:type="character" w:styleId="1087" w:customStyle="1">
    <w:name w:val="副标题 字符"/>
    <w:link w:val="1021"/>
    <w:uiPriority w:val="11"/>
    <w:qFormat/>
    <w:rPr>
      <w:sz w:val="24"/>
      <w:szCs w:val="24"/>
    </w:rPr>
  </w:style>
  <w:style w:type="paragraph" w:styleId="1088">
    <w:name w:val="Quote"/>
    <w:basedOn w:val="991"/>
    <w:next w:val="991"/>
    <w:link w:val="1089"/>
    <w:uiPriority w:val="29"/>
    <w:qFormat/>
    <w:pPr>
      <w:ind w:left="720" w:right="720"/>
    </w:pPr>
    <w:rPr>
      <w:i/>
    </w:rPr>
  </w:style>
  <w:style w:type="character" w:styleId="1089" w:customStyle="1">
    <w:name w:val="引用 字符"/>
    <w:link w:val="1088"/>
    <w:uiPriority w:val="29"/>
    <w:qFormat/>
    <w:rPr>
      <w:i/>
    </w:rPr>
  </w:style>
  <w:style w:type="paragraph" w:styleId="1090">
    <w:name w:val="Intense Quote"/>
    <w:basedOn w:val="991"/>
    <w:next w:val="991"/>
    <w:link w:val="10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1" w:customStyle="1">
    <w:name w:val="明显引用 字符"/>
    <w:link w:val="1090"/>
    <w:uiPriority w:val="30"/>
    <w:qFormat/>
    <w:rPr>
      <w:i/>
    </w:rPr>
  </w:style>
  <w:style w:type="character" w:styleId="1092" w:customStyle="1">
    <w:name w:val="页眉 字符"/>
    <w:link w:val="1018"/>
    <w:uiPriority w:val="99"/>
    <w:qFormat/>
  </w:style>
  <w:style w:type="character" w:styleId="1093" w:customStyle="1">
    <w:name w:val="页脚 字符"/>
    <w:link w:val="1017"/>
    <w:uiPriority w:val="99"/>
    <w:qFormat/>
  </w:style>
  <w:style w:type="table" w:styleId="109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9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0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0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0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1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2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3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4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4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5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6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7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7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8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8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9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9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9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0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0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1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1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1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19" w:customStyle="1">
    <w:name w:val="脚注文本 字符"/>
    <w:link w:val="1022"/>
    <w:uiPriority w:val="99"/>
    <w:qFormat/>
    <w:rPr>
      <w:sz w:val="18"/>
    </w:rPr>
  </w:style>
  <w:style w:type="character" w:styleId="1220" w:customStyle="1">
    <w:name w:val="尾注文本 字符"/>
    <w:link w:val="1015"/>
    <w:uiPriority w:val="99"/>
    <w:qFormat/>
    <w:rPr>
      <w:sz w:val="20"/>
    </w:rPr>
  </w:style>
  <w:style w:type="paragraph" w:styleId="1221" w:customStyle="1">
    <w:name w:val="TOC 标题1"/>
    <w:uiPriority w:val="39"/>
    <w:unhideWhenUsed/>
    <w:qFormat/>
    <w:rPr>
      <w:rFonts w:hint="default" w:ascii="Times New Roman" w:hAnsi="Times New Roman" w:eastAsia="宋体" w:cs="Times New Roman"/>
      <w:lang w:val="en-US" w:eastAsia="zh-CN" w:bidi="ar-SA"/>
    </w:rPr>
  </w:style>
  <w:style w:type="paragraph" w:styleId="1222" w:customStyle="1">
    <w:name w:val="标题 111"/>
    <w:basedOn w:val="991"/>
    <w:next w:val="991"/>
    <w:link w:val="1233"/>
    <w:uiPriority w:val="0"/>
    <w:qFormat/>
    <w:pPr>
      <w:jc w:val="center"/>
      <w:keepLines/>
      <w:keepNext/>
      <w:spacing w:before="200" w:after="200" w:line="480" w:lineRule="auto"/>
      <w:outlineLvl w:val="0"/>
    </w:pPr>
    <w:rPr>
      <w:rFonts w:ascii="宋体" w:hAnsi="宋体"/>
      <w:b/>
      <w:sz w:val="44"/>
      <w:szCs w:val="20"/>
    </w:rPr>
  </w:style>
  <w:style w:type="paragraph" w:styleId="1223" w:customStyle="1">
    <w:name w:val="标题 311"/>
    <w:next w:val="991"/>
    <w:link w:val="1235"/>
    <w:uiPriority w:val="0"/>
    <w:qFormat/>
    <w:pPr>
      <w:ind w:right="238"/>
      <w:outlineLvl w:val="2"/>
    </w:pPr>
    <w:rPr>
      <w:rFonts w:hint="default" w:ascii="宋体" w:hAnsi="宋体" w:eastAsia="宋体" w:cs="Times New Roman"/>
      <w:sz w:val="28"/>
      <w:szCs w:val="24"/>
      <w:lang w:val="en-US" w:eastAsia="zh-CN" w:bidi="ar-SA"/>
    </w:rPr>
  </w:style>
  <w:style w:type="paragraph" w:styleId="1224" w:customStyle="1">
    <w:name w:val="标题 411"/>
    <w:next w:val="991"/>
    <w:link w:val="1236"/>
    <w:uiPriority w:val="0"/>
    <w:qFormat/>
    <w:pPr>
      <w:outlineLvl w:val="3"/>
    </w:pPr>
    <w:rPr>
      <w:rFonts w:hint="default" w:ascii="宋体" w:hAnsi="宋体" w:eastAsia="宋体" w:cs="Times New Roman"/>
      <w:color w:val="000000"/>
      <w:sz w:val="24"/>
      <w:szCs w:val="28"/>
      <w:u w:val="single"/>
      <w:lang w:val="en-US" w:eastAsia="zh-CN" w:bidi="ar-SA"/>
    </w:rPr>
  </w:style>
  <w:style w:type="paragraph" w:styleId="1225" w:customStyle="1">
    <w:name w:val="标题 511"/>
    <w:basedOn w:val="991"/>
    <w:next w:val="991"/>
    <w:link w:val="1237"/>
    <w:uiPriority w:val="0"/>
    <w:qFormat/>
    <w:pPr>
      <w:ind w:left="1008" w:hanging="1008"/>
      <w:keepLines/>
      <w:keepNext/>
      <w:spacing w:before="280" w:after="290" w:line="374" w:lineRule="auto"/>
      <w:tabs>
        <w:tab w:val="left" w:pos="1008" w:leader="none"/>
      </w:tabs>
      <w:outlineLvl w:val="4"/>
    </w:pPr>
    <w:rPr>
      <w:b/>
      <w:bCs/>
      <w:sz w:val="28"/>
      <w:szCs w:val="28"/>
    </w:rPr>
  </w:style>
  <w:style w:type="paragraph" w:styleId="1226" w:customStyle="1">
    <w:name w:val="标题 611"/>
    <w:basedOn w:val="991"/>
    <w:next w:val="991"/>
    <w:link w:val="1238"/>
    <w:uiPriority w:val="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paragraph" w:styleId="1227" w:customStyle="1">
    <w:name w:val="标题 711"/>
    <w:basedOn w:val="991"/>
    <w:next w:val="991"/>
    <w:link w:val="1239"/>
    <w:uiPriority w:val="0"/>
    <w:qFormat/>
    <w:pPr>
      <w:ind w:left="1296" w:hanging="1296"/>
      <w:keepLines/>
      <w:keepNext/>
      <w:spacing w:before="240" w:after="64" w:line="319" w:lineRule="auto"/>
      <w:tabs>
        <w:tab w:val="left" w:pos="1296" w:leader="none"/>
      </w:tabs>
      <w:outlineLvl w:val="6"/>
    </w:pPr>
    <w:rPr>
      <w:b/>
      <w:bCs/>
      <w:sz w:val="24"/>
    </w:rPr>
  </w:style>
  <w:style w:type="paragraph" w:styleId="1228" w:customStyle="1">
    <w:name w:val="标题 81"/>
    <w:basedOn w:val="991"/>
    <w:next w:val="991"/>
    <w:link w:val="1240"/>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1229" w:customStyle="1">
    <w:name w:val="标题 91"/>
    <w:basedOn w:val="991"/>
    <w:next w:val="991"/>
    <w:link w:val="1241"/>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230" w:customStyle="1">
    <w:name w:val="默认段落字体1"/>
    <w:uiPriority w:val="1"/>
    <w:unhideWhenUsed/>
    <w:qFormat/>
  </w:style>
  <w:style w:type="table" w:styleId="1231" w:customStyle="1">
    <w:name w:val="普通表格1"/>
    <w:uiPriority w:val="99"/>
    <w:unhideWhenUsed/>
    <w:qFormat/>
    <w:tblPr>
      <w:tblCellMar>
        <w:left w:w="0" w:type="dxa"/>
        <w:top w:w="0" w:type="dxa"/>
        <w:right w:w="0" w:type="dxa"/>
        <w:bottom w:w="0" w:type="dxa"/>
      </w:tblCellMar>
    </w:tblPr>
  </w:style>
  <w:style w:type="character" w:styleId="1232" w:customStyle="1">
    <w:name w:val="正文文本 Char"/>
    <w:link w:val="1074"/>
    <w:uiPriority w:val="0"/>
    <w:qFormat/>
    <w:rPr>
      <w:rFonts w:ascii="楷体_GB2312" w:eastAsia="楷体_GB2312"/>
      <w:sz w:val="28"/>
    </w:rPr>
  </w:style>
  <w:style w:type="character" w:styleId="1233" w:customStyle="1">
    <w:name w:val="标题 1 Char"/>
    <w:link w:val="1222"/>
    <w:uiPriority w:val="0"/>
    <w:qFormat/>
    <w:rPr>
      <w:rFonts w:ascii="宋体" w:hAnsi="宋体" w:eastAsia="宋体" w:cs="Times New Roman"/>
      <w:b/>
      <w:sz w:val="44"/>
      <w:szCs w:val="20"/>
      <w:lang w:val="en-US" w:eastAsia="zh-CN" w:bidi="ar-SA"/>
    </w:rPr>
  </w:style>
  <w:style w:type="character" w:styleId="1234" w:customStyle="1">
    <w:name w:val="标题 2 Char"/>
    <w:link w:val="1073"/>
    <w:uiPriority w:val="0"/>
    <w:qFormat/>
    <w:rPr>
      <w:rFonts w:cs="宋体" w:asciiTheme="minorEastAsia" w:hAnsiTheme="minorEastAsia" w:eastAsiaTheme="minorEastAsia"/>
      <w:color w:val="000000"/>
      <w:spacing w:val="16"/>
      <w:sz w:val="21"/>
      <w:szCs w:val="21"/>
    </w:rPr>
  </w:style>
  <w:style w:type="character" w:styleId="1235" w:customStyle="1">
    <w:name w:val="标题 3 Char"/>
    <w:link w:val="1223"/>
    <w:uiPriority w:val="0"/>
    <w:qFormat/>
    <w:rPr>
      <w:rFonts w:ascii="宋体" w:hAnsi="宋体"/>
      <w:sz w:val="28"/>
      <w:szCs w:val="24"/>
      <w:lang w:val="en-US" w:eastAsia="zh-CN" w:bidi="ar-SA"/>
    </w:rPr>
  </w:style>
  <w:style w:type="character" w:styleId="1236" w:customStyle="1">
    <w:name w:val="标题 4 Char1"/>
    <w:link w:val="1224"/>
    <w:uiPriority w:val="0"/>
    <w:qFormat/>
    <w:rPr>
      <w:rFonts w:ascii="宋体" w:hAnsi="宋体"/>
      <w:color w:val="000000"/>
      <w:sz w:val="24"/>
      <w:szCs w:val="28"/>
      <w:u w:val="single"/>
      <w:lang w:bidi="ar-SA"/>
    </w:rPr>
  </w:style>
  <w:style w:type="character" w:styleId="1237" w:customStyle="1">
    <w:name w:val="标题 5 Char"/>
    <w:link w:val="1225"/>
    <w:uiPriority w:val="0"/>
    <w:qFormat/>
    <w:rPr>
      <w:b/>
      <w:bCs/>
      <w:sz w:val="28"/>
      <w:szCs w:val="28"/>
    </w:rPr>
  </w:style>
  <w:style w:type="character" w:styleId="1238" w:customStyle="1">
    <w:name w:val="标题 6 Char"/>
    <w:link w:val="1226"/>
    <w:uiPriority w:val="9"/>
    <w:qFormat/>
    <w:rPr>
      <w:rFonts w:ascii="Arial" w:hAnsi="Arial" w:eastAsia="黑体"/>
      <w:b/>
      <w:bCs/>
      <w:sz w:val="24"/>
      <w:szCs w:val="24"/>
    </w:rPr>
  </w:style>
  <w:style w:type="character" w:styleId="1239" w:customStyle="1">
    <w:name w:val="标题 7 Char"/>
    <w:link w:val="1227"/>
    <w:uiPriority w:val="0"/>
    <w:qFormat/>
    <w:rPr>
      <w:b/>
      <w:bCs/>
      <w:sz w:val="24"/>
      <w:szCs w:val="24"/>
    </w:rPr>
  </w:style>
  <w:style w:type="character" w:styleId="1240" w:customStyle="1">
    <w:name w:val="标题 8 Char"/>
    <w:link w:val="1228"/>
    <w:uiPriority w:val="0"/>
    <w:qFormat/>
    <w:rPr>
      <w:rFonts w:ascii="Arial" w:hAnsi="Arial" w:eastAsia="黑体"/>
      <w:sz w:val="24"/>
      <w:szCs w:val="24"/>
    </w:rPr>
  </w:style>
  <w:style w:type="character" w:styleId="1241" w:customStyle="1">
    <w:name w:val="标题 9 Char"/>
    <w:link w:val="1229"/>
    <w:uiPriority w:val="0"/>
    <w:qFormat/>
    <w:rPr>
      <w:rFonts w:ascii="Arial" w:hAnsi="Arial" w:eastAsia="黑体"/>
      <w:sz w:val="21"/>
      <w:szCs w:val="21"/>
    </w:rPr>
  </w:style>
  <w:style w:type="paragraph" w:styleId="1242" w:customStyle="1">
    <w:name w:val="列表 31"/>
    <w:basedOn w:val="991"/>
    <w:uiPriority w:val="0"/>
    <w:qFormat/>
    <w:pPr>
      <w:ind w:left="1260" w:hanging="420"/>
    </w:pPr>
  </w:style>
  <w:style w:type="paragraph" w:styleId="1243" w:customStyle="1">
    <w:name w:val="目录 71"/>
    <w:basedOn w:val="991"/>
    <w:next w:val="991"/>
    <w:uiPriority w:val="0"/>
    <w:unhideWhenUsed/>
    <w:qFormat/>
    <w:pPr>
      <w:ind w:left="2520"/>
    </w:pPr>
  </w:style>
  <w:style w:type="paragraph" w:styleId="1244" w:customStyle="1">
    <w:name w:val="注释标题1"/>
    <w:basedOn w:val="991"/>
    <w:next w:val="991"/>
    <w:link w:val="1245"/>
    <w:uiPriority w:val="0"/>
    <w:unhideWhenUsed/>
    <w:qFormat/>
    <w:pPr>
      <w:jc w:val="center"/>
    </w:pPr>
    <w:rPr>
      <w:rFonts w:ascii="Tahoma" w:hAnsi="Tahoma"/>
      <w:sz w:val="24"/>
      <w:lang w:eastAsia="en-US"/>
    </w:rPr>
  </w:style>
  <w:style w:type="character" w:styleId="1245" w:customStyle="1">
    <w:name w:val="注释标题 Char"/>
    <w:link w:val="1244"/>
    <w:uiPriority w:val="0"/>
    <w:semiHidden/>
    <w:qFormat/>
    <w:rPr>
      <w:rFonts w:ascii="Tahoma" w:hAnsi="Tahoma" w:cs="Tahoma"/>
      <w:sz w:val="24"/>
      <w:szCs w:val="24"/>
      <w:lang w:eastAsia="en-US"/>
    </w:rPr>
  </w:style>
  <w:style w:type="paragraph" w:styleId="1246" w:customStyle="1">
    <w:name w:val="列表编号1"/>
    <w:basedOn w:val="991"/>
    <w:uiPriority w:val="0"/>
    <w:qFormat/>
    <w:pPr>
      <w:ind w:left="200" w:hanging="420"/>
      <w:spacing w:line="360" w:lineRule="auto"/>
      <w:tabs>
        <w:tab w:val="left" w:pos="420" w:leader="none"/>
        <w:tab w:val="left" w:pos="840" w:leader="none"/>
      </w:tabs>
    </w:pPr>
    <w:rPr>
      <w:rFonts w:ascii="Arial" w:hAnsi="Arial"/>
    </w:rPr>
  </w:style>
  <w:style w:type="paragraph" w:styleId="1247" w:customStyle="1">
    <w:name w:val="正文缩进1"/>
    <w:basedOn w:val="991"/>
    <w:link w:val="1248"/>
    <w:uiPriority w:val="0"/>
    <w:qFormat/>
    <w:pPr>
      <w:ind w:firstLine="420"/>
      <w:jc w:val="left"/>
    </w:pPr>
    <w:rPr>
      <w:rFonts w:ascii="Tahoma" w:hAnsi="Tahoma" w:eastAsia="楷体_GB2312"/>
      <w:sz w:val="24"/>
    </w:rPr>
  </w:style>
  <w:style w:type="character" w:styleId="1248" w:customStyle="1">
    <w:name w:val="正文缩进 Char"/>
    <w:link w:val="1247"/>
    <w:uiPriority w:val="0"/>
    <w:qFormat/>
    <w:rPr>
      <w:rFonts w:ascii="Tahoma" w:hAnsi="Tahoma" w:eastAsia="楷体_GB2312"/>
      <w:sz w:val="24"/>
      <w:szCs w:val="24"/>
      <w:lang w:val="en-US" w:eastAsia="zh-CN" w:bidi="ar-SA"/>
    </w:rPr>
  </w:style>
  <w:style w:type="paragraph" w:styleId="1249" w:customStyle="1">
    <w:name w:val="题注1"/>
    <w:basedOn w:val="991"/>
    <w:next w:val="991"/>
    <w:uiPriority w:val="0"/>
    <w:qFormat/>
    <w:pPr>
      <w:spacing w:before="152" w:after="160"/>
    </w:pPr>
    <w:rPr>
      <w:rFonts w:ascii="Arial" w:hAnsi="Arial" w:eastAsia="黑体" w:cs="Arial"/>
      <w:sz w:val="20"/>
      <w:szCs w:val="20"/>
    </w:rPr>
  </w:style>
  <w:style w:type="paragraph" w:styleId="1250" w:customStyle="1">
    <w:name w:val="列表项目符号1"/>
    <w:basedOn w:val="991"/>
    <w:uiPriority w:val="0"/>
    <w:qFormat/>
    <w:pPr>
      <w:numPr>
        <w:ilvl w:val="0"/>
        <w:numId w:val="1"/>
      </w:numPr>
      <w:spacing w:line="360" w:lineRule="auto"/>
      <w:tabs>
        <w:tab w:val="left" w:pos="748" w:leader="none"/>
      </w:tabs>
    </w:pPr>
    <w:rPr>
      <w:rFonts w:ascii="Arial" w:hAnsi="Arial"/>
    </w:rPr>
  </w:style>
  <w:style w:type="paragraph" w:styleId="1251" w:customStyle="1">
    <w:name w:val="文档结构图1"/>
    <w:basedOn w:val="991"/>
    <w:link w:val="1252"/>
    <w:uiPriority w:val="0"/>
    <w:qFormat/>
    <w:pPr>
      <w:shd w:val="clear" w:color="auto" w:fill="000080"/>
    </w:pPr>
  </w:style>
  <w:style w:type="character" w:styleId="1252" w:customStyle="1">
    <w:name w:val="文档结构图 Char"/>
    <w:link w:val="1251"/>
    <w:uiPriority w:val="0"/>
    <w:qFormat/>
    <w:rPr>
      <w:sz w:val="21"/>
      <w:szCs w:val="24"/>
      <w:shd w:val="clear" w:color="auto" w:fill="000080"/>
    </w:rPr>
  </w:style>
  <w:style w:type="paragraph" w:styleId="1253" w:customStyle="1">
    <w:name w:val="引文目录标题1"/>
    <w:basedOn w:val="991"/>
    <w:next w:val="991"/>
    <w:uiPriority w:val="0"/>
    <w:qFormat/>
    <w:pPr>
      <w:spacing w:before="120" w:line="312" w:lineRule="atLeast"/>
    </w:pPr>
    <w:rPr>
      <w:rFonts w:ascii="Arial" w:hAnsi="Arial"/>
      <w:b/>
      <w:sz w:val="24"/>
    </w:rPr>
  </w:style>
  <w:style w:type="paragraph" w:styleId="1254" w:customStyle="1">
    <w:name w:val="批注文字1"/>
    <w:basedOn w:val="991"/>
    <w:link w:val="1255"/>
    <w:uiPriority w:val="0"/>
    <w:qFormat/>
    <w:pPr>
      <w:jc w:val="left"/>
    </w:pPr>
    <w:rPr>
      <w:rFonts w:ascii="Tahoma" w:hAnsi="Tahoma"/>
    </w:rPr>
  </w:style>
  <w:style w:type="character" w:styleId="1255" w:customStyle="1">
    <w:name w:val="批注文字 Char2"/>
    <w:link w:val="1254"/>
    <w:uiPriority w:val="0"/>
    <w:qFormat/>
    <w:rPr>
      <w:rFonts w:ascii="Tahoma" w:hAnsi="Tahoma" w:eastAsia="宋体"/>
      <w:sz w:val="21"/>
      <w:szCs w:val="24"/>
      <w:lang w:val="en-US" w:eastAsia="zh-CN" w:bidi="ar-SA"/>
    </w:rPr>
  </w:style>
  <w:style w:type="paragraph" w:styleId="1256" w:customStyle="1">
    <w:name w:val="正文文本 31"/>
    <w:basedOn w:val="991"/>
    <w:link w:val="1257"/>
    <w:uiPriority w:val="0"/>
    <w:unhideWhenUsed/>
    <w:qFormat/>
    <w:pPr>
      <w:spacing w:after="120"/>
    </w:pPr>
    <w:rPr>
      <w:rFonts w:ascii="Tahoma" w:hAnsi="Tahoma"/>
      <w:sz w:val="16"/>
    </w:rPr>
  </w:style>
  <w:style w:type="character" w:styleId="1257" w:customStyle="1">
    <w:name w:val="正文文本 3 Char"/>
    <w:link w:val="1256"/>
    <w:uiPriority w:val="0"/>
    <w:qFormat/>
    <w:rPr>
      <w:rFonts w:ascii="Tahoma" w:hAnsi="Tahoma" w:cs="Tahoma"/>
      <w:sz w:val="16"/>
      <w:szCs w:val="24"/>
    </w:rPr>
  </w:style>
  <w:style w:type="paragraph" w:styleId="1258" w:customStyle="1">
    <w:name w:val="列表项目符号 31"/>
    <w:basedOn w:val="991"/>
    <w:uiPriority w:val="0"/>
    <w:qFormat/>
    <w:pPr>
      <w:ind w:left="200" w:hanging="420"/>
      <w:spacing w:line="360" w:lineRule="auto"/>
      <w:tabs>
        <w:tab w:val="left" w:pos="840" w:leader="none"/>
        <w:tab w:val="left" w:pos="1497" w:leader="none"/>
      </w:tabs>
    </w:pPr>
    <w:rPr>
      <w:rFonts w:ascii="Arial" w:hAnsi="Arial"/>
    </w:rPr>
  </w:style>
  <w:style w:type="paragraph" w:styleId="1259" w:customStyle="1">
    <w:name w:val="正文文本缩进1"/>
    <w:basedOn w:val="991"/>
    <w:link w:val="1260"/>
    <w:uiPriority w:val="0"/>
    <w:qFormat/>
    <w:pPr>
      <w:ind w:firstLine="435"/>
      <w:spacing w:line="260" w:lineRule="exact"/>
    </w:pPr>
    <w:rPr>
      <w:sz w:val="18"/>
    </w:rPr>
  </w:style>
  <w:style w:type="character" w:styleId="1260" w:customStyle="1">
    <w:name w:val="正文文本缩进 Char"/>
    <w:link w:val="1259"/>
    <w:uiPriority w:val="0"/>
    <w:qFormat/>
    <w:rPr>
      <w:sz w:val="18"/>
      <w:szCs w:val="24"/>
    </w:rPr>
  </w:style>
  <w:style w:type="paragraph" w:styleId="1261" w:customStyle="1">
    <w:name w:val="列表 21"/>
    <w:basedOn w:val="991"/>
    <w:uiPriority w:val="0"/>
    <w:qFormat/>
    <w:pPr>
      <w:ind w:left="840" w:hanging="420"/>
    </w:pPr>
  </w:style>
  <w:style w:type="paragraph" w:styleId="1262" w:customStyle="1">
    <w:name w:val="列表项目符号 21"/>
    <w:basedOn w:val="991"/>
    <w:uiPriority w:val="0"/>
    <w:qFormat/>
    <w:pPr>
      <w:ind w:hanging="425"/>
      <w:spacing w:line="360" w:lineRule="auto"/>
      <w:tabs>
        <w:tab w:val="left" w:pos="425" w:leader="none"/>
        <w:tab w:val="left" w:pos="7809" w:leader="none"/>
      </w:tabs>
    </w:pPr>
    <w:rPr>
      <w:rFonts w:ascii="Arial" w:hAnsi="Arial"/>
    </w:rPr>
  </w:style>
  <w:style w:type="paragraph" w:styleId="1263" w:customStyle="1">
    <w:name w:val="目录 51"/>
    <w:basedOn w:val="991"/>
    <w:next w:val="991"/>
    <w:uiPriority w:val="39"/>
    <w:qFormat/>
    <w:pPr>
      <w:ind w:left="1680"/>
    </w:pPr>
  </w:style>
  <w:style w:type="paragraph" w:styleId="1264" w:customStyle="1">
    <w:name w:val="目录 31"/>
    <w:basedOn w:val="991"/>
    <w:next w:val="991"/>
    <w:uiPriority w:val="39"/>
    <w:qFormat/>
    <w:pPr>
      <w:ind w:left="840"/>
    </w:pPr>
  </w:style>
  <w:style w:type="paragraph" w:styleId="1265" w:customStyle="1">
    <w:name w:val="纯文本11"/>
    <w:basedOn w:val="991"/>
    <w:link w:val="1266"/>
    <w:uiPriority w:val="0"/>
    <w:qFormat/>
    <w:rPr>
      <w:rFonts w:ascii="宋体" w:hAnsi="Courier New" w:eastAsia="楷体_GB2312"/>
      <w:sz w:val="28"/>
      <w:szCs w:val="20"/>
    </w:rPr>
  </w:style>
  <w:style w:type="character" w:styleId="1266" w:customStyle="1">
    <w:name w:val="纯文本 Char"/>
    <w:link w:val="1265"/>
    <w:uiPriority w:val="0"/>
    <w:qFormat/>
    <w:rPr>
      <w:rFonts w:ascii="宋体" w:hAnsi="Courier New" w:eastAsia="楷体_GB2312"/>
      <w:sz w:val="28"/>
    </w:rPr>
  </w:style>
  <w:style w:type="paragraph" w:styleId="1267" w:customStyle="1">
    <w:name w:val="目录 81"/>
    <w:basedOn w:val="991"/>
    <w:next w:val="991"/>
    <w:uiPriority w:val="0"/>
    <w:qFormat/>
    <w:pPr>
      <w:ind w:left="2940"/>
    </w:pPr>
  </w:style>
  <w:style w:type="paragraph" w:styleId="1268" w:customStyle="1">
    <w:name w:val="索引 31"/>
    <w:basedOn w:val="991"/>
    <w:next w:val="991"/>
    <w:uiPriority w:val="0"/>
    <w:unhideWhenUsed/>
    <w:qFormat/>
    <w:pPr>
      <w:ind w:left="400"/>
    </w:pPr>
  </w:style>
  <w:style w:type="paragraph" w:styleId="1269" w:customStyle="1">
    <w:name w:val="日期1"/>
    <w:basedOn w:val="991"/>
    <w:next w:val="991"/>
    <w:link w:val="1270"/>
    <w:uiPriority w:val="0"/>
    <w:qFormat/>
    <w:rPr>
      <w:rFonts w:ascii="宋体" w:hAnsi="宋体" w:eastAsia="楷体_GB2312"/>
      <w:sz w:val="24"/>
      <w:szCs w:val="20"/>
    </w:rPr>
  </w:style>
  <w:style w:type="character" w:styleId="1270" w:customStyle="1">
    <w:name w:val="日期 Char"/>
    <w:link w:val="1269"/>
    <w:uiPriority w:val="0"/>
    <w:qFormat/>
    <w:rPr>
      <w:rFonts w:ascii="宋体" w:hAnsi="宋体" w:eastAsia="楷体_GB2312"/>
      <w:sz w:val="24"/>
    </w:rPr>
  </w:style>
  <w:style w:type="paragraph" w:styleId="1271" w:customStyle="1">
    <w:name w:val="正文文本缩进 21"/>
    <w:basedOn w:val="991"/>
    <w:link w:val="1272"/>
    <w:uiPriority w:val="0"/>
    <w:qFormat/>
    <w:pPr>
      <w:ind w:left="420"/>
      <w:spacing w:after="120" w:line="480" w:lineRule="auto"/>
    </w:pPr>
  </w:style>
  <w:style w:type="character" w:styleId="1272" w:customStyle="1">
    <w:name w:val="正文文本缩进 2 Char"/>
    <w:link w:val="1271"/>
    <w:uiPriority w:val="0"/>
    <w:qFormat/>
    <w:rPr>
      <w:sz w:val="21"/>
      <w:szCs w:val="24"/>
    </w:rPr>
  </w:style>
  <w:style w:type="paragraph" w:styleId="1273" w:customStyle="1">
    <w:name w:val="尾注文本1"/>
    <w:basedOn w:val="991"/>
    <w:link w:val="1274"/>
    <w:uiPriority w:val="0"/>
    <w:qFormat/>
    <w:pPr>
      <w:jc w:val="left"/>
    </w:pPr>
    <w:rPr>
      <w:rFonts w:ascii="宋体" w:hAnsi="宋体"/>
    </w:rPr>
  </w:style>
  <w:style w:type="character" w:styleId="1274" w:customStyle="1">
    <w:name w:val="尾注文本 Char"/>
    <w:link w:val="1273"/>
    <w:uiPriority w:val="0"/>
    <w:qFormat/>
    <w:rPr>
      <w:rFonts w:ascii="宋体" w:hAnsi="宋体"/>
      <w:sz w:val="21"/>
      <w:szCs w:val="24"/>
    </w:rPr>
  </w:style>
  <w:style w:type="paragraph" w:styleId="1275" w:customStyle="1">
    <w:name w:val="批注框文本1"/>
    <w:basedOn w:val="991"/>
    <w:link w:val="1276"/>
    <w:uiPriority w:val="99"/>
    <w:qFormat/>
    <w:rPr>
      <w:sz w:val="18"/>
      <w:szCs w:val="18"/>
    </w:rPr>
  </w:style>
  <w:style w:type="character" w:styleId="1276" w:customStyle="1">
    <w:name w:val="批注框文本 Char"/>
    <w:link w:val="1275"/>
    <w:uiPriority w:val="99"/>
    <w:qFormat/>
    <w:rPr>
      <w:sz w:val="18"/>
      <w:szCs w:val="18"/>
    </w:rPr>
  </w:style>
  <w:style w:type="paragraph" w:styleId="1277" w:customStyle="1">
    <w:name w:val="页脚1"/>
    <w:basedOn w:val="991"/>
    <w:link w:val="1278"/>
    <w:uiPriority w:val="99"/>
    <w:qFormat/>
    <w:pPr>
      <w:jc w:val="left"/>
      <w:tabs>
        <w:tab w:val="center" w:pos="4153" w:leader="none"/>
        <w:tab w:val="right" w:pos="8306" w:leader="none"/>
      </w:tabs>
    </w:pPr>
    <w:rPr>
      <w:rFonts w:eastAsia="楷体_GB2312"/>
      <w:sz w:val="18"/>
      <w:szCs w:val="20"/>
    </w:rPr>
  </w:style>
  <w:style w:type="character" w:styleId="1278" w:customStyle="1">
    <w:name w:val="页脚 Char"/>
    <w:link w:val="1277"/>
    <w:uiPriority w:val="99"/>
    <w:qFormat/>
    <w:rPr>
      <w:rFonts w:eastAsia="楷体_GB2312"/>
      <w:sz w:val="18"/>
    </w:rPr>
  </w:style>
  <w:style w:type="paragraph" w:styleId="1279" w:customStyle="1">
    <w:name w:val="页眉1"/>
    <w:basedOn w:val="991"/>
    <w:link w:val="1280"/>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280" w:customStyle="1">
    <w:name w:val="页眉 Char"/>
    <w:link w:val="1279"/>
    <w:uiPriority w:val="99"/>
    <w:qFormat/>
    <w:rPr>
      <w:rFonts w:ascii="Tahoma" w:hAnsi="Tahoma" w:eastAsia="楷体_GB2312"/>
      <w:sz w:val="18"/>
      <w:szCs w:val="24"/>
      <w:lang w:val="en-US" w:eastAsia="zh-CN" w:bidi="ar-SA"/>
    </w:rPr>
  </w:style>
  <w:style w:type="paragraph" w:styleId="1281" w:customStyle="1">
    <w:name w:val="目录 11"/>
    <w:basedOn w:val="991"/>
    <w:next w:val="991"/>
    <w:uiPriority w:val="39"/>
    <w:qFormat/>
    <w:pPr>
      <w:jc w:val="left"/>
    </w:pPr>
    <w:rPr>
      <w:rFonts w:eastAsia="楷体_GB2312"/>
      <w:sz w:val="24"/>
      <w:szCs w:val="20"/>
    </w:rPr>
  </w:style>
  <w:style w:type="paragraph" w:styleId="1282" w:customStyle="1">
    <w:name w:val="列表接续 41"/>
    <w:basedOn w:val="991"/>
    <w:uiPriority w:val="0"/>
    <w:qFormat/>
    <w:pPr>
      <w:ind w:left="1680"/>
      <w:spacing w:after="120"/>
    </w:pPr>
  </w:style>
  <w:style w:type="paragraph" w:styleId="1283" w:customStyle="1">
    <w:name w:val="目录 41"/>
    <w:basedOn w:val="991"/>
    <w:next w:val="991"/>
    <w:uiPriority w:val="0"/>
    <w:qFormat/>
    <w:pPr>
      <w:ind w:left="1260"/>
    </w:pPr>
  </w:style>
  <w:style w:type="paragraph" w:styleId="1284" w:customStyle="1">
    <w:name w:val="索引标题1"/>
    <w:basedOn w:val="991"/>
    <w:next w:val="1285"/>
    <w:uiPriority w:val="0"/>
    <w:qFormat/>
    <w:rPr>
      <w:rFonts w:ascii="Arial" w:hAnsi="Arial" w:cs="Arial"/>
      <w:b/>
      <w:bCs/>
    </w:rPr>
  </w:style>
  <w:style w:type="paragraph" w:styleId="1285" w:customStyle="1">
    <w:name w:val="索引 11"/>
    <w:basedOn w:val="991"/>
    <w:next w:val="991"/>
    <w:uiPriority w:val="0"/>
    <w:qFormat/>
  </w:style>
  <w:style w:type="paragraph" w:styleId="1286" w:customStyle="1">
    <w:name w:val="副标题1"/>
    <w:basedOn w:val="991"/>
    <w:link w:val="1287"/>
    <w:uiPriority w:val="0"/>
    <w:qFormat/>
    <w:pPr>
      <w:jc w:val="left"/>
      <w:spacing w:before="100" w:beforeAutospacing="1" w:after="100" w:afterAutospacing="1"/>
      <w:widowControl/>
    </w:pPr>
    <w:rPr>
      <w:rFonts w:ascii="宋体" w:hAnsi="宋体"/>
      <w:sz w:val="24"/>
    </w:rPr>
  </w:style>
  <w:style w:type="character" w:styleId="1287" w:customStyle="1">
    <w:name w:val="副标题 Char"/>
    <w:link w:val="1286"/>
    <w:uiPriority w:val="0"/>
    <w:qFormat/>
    <w:rPr>
      <w:rFonts w:ascii="宋体" w:hAnsi="宋体" w:cs="宋体"/>
      <w:sz w:val="24"/>
      <w:szCs w:val="24"/>
    </w:rPr>
  </w:style>
  <w:style w:type="paragraph" w:styleId="1288" w:customStyle="1">
    <w:name w:val="脚注文本1"/>
    <w:basedOn w:val="991"/>
    <w:link w:val="1289"/>
    <w:uiPriority w:val="0"/>
    <w:unhideWhenUsed/>
    <w:qFormat/>
    <w:pPr>
      <w:jc w:val="left"/>
    </w:pPr>
    <w:rPr>
      <w:rFonts w:ascii="宋体" w:hAnsi="Tahoma"/>
      <w:sz w:val="18"/>
      <w:szCs w:val="18"/>
    </w:rPr>
  </w:style>
  <w:style w:type="character" w:styleId="1289" w:customStyle="1">
    <w:name w:val="脚注文本 Char"/>
    <w:link w:val="1288"/>
    <w:uiPriority w:val="0"/>
    <w:qFormat/>
    <w:rPr>
      <w:rFonts w:ascii="宋体" w:hAnsi="Tahoma"/>
      <w:sz w:val="18"/>
      <w:szCs w:val="18"/>
    </w:rPr>
  </w:style>
  <w:style w:type="paragraph" w:styleId="1290" w:customStyle="1">
    <w:name w:val="目录 61"/>
    <w:basedOn w:val="991"/>
    <w:next w:val="991"/>
    <w:uiPriority w:val="0"/>
    <w:qFormat/>
    <w:pPr>
      <w:ind w:left="2100"/>
    </w:pPr>
  </w:style>
  <w:style w:type="paragraph" w:styleId="1291" w:customStyle="1">
    <w:name w:val="正文文本缩进 31"/>
    <w:basedOn w:val="991"/>
    <w:link w:val="1292"/>
    <w:uiPriority w:val="0"/>
    <w:qFormat/>
    <w:pPr>
      <w:ind w:left="420"/>
      <w:spacing w:after="120"/>
    </w:pPr>
    <w:rPr>
      <w:sz w:val="16"/>
      <w:szCs w:val="16"/>
    </w:rPr>
  </w:style>
  <w:style w:type="character" w:styleId="1292" w:customStyle="1">
    <w:name w:val="正文文本缩进 3 Char"/>
    <w:link w:val="1291"/>
    <w:uiPriority w:val="0"/>
    <w:qFormat/>
    <w:rPr>
      <w:sz w:val="16"/>
      <w:szCs w:val="16"/>
    </w:rPr>
  </w:style>
  <w:style w:type="paragraph" w:styleId="1293" w:customStyle="1">
    <w:name w:val="图表目录1"/>
    <w:basedOn w:val="991"/>
    <w:next w:val="991"/>
    <w:uiPriority w:val="99"/>
    <w:qFormat/>
    <w:pPr>
      <w:ind w:left="400" w:hanging="200"/>
    </w:pPr>
    <w:rPr>
      <w:rFonts w:ascii="Arial" w:hAnsi="Arial"/>
    </w:rPr>
  </w:style>
  <w:style w:type="paragraph" w:styleId="1294" w:customStyle="1">
    <w:name w:val="目录 21"/>
    <w:basedOn w:val="991"/>
    <w:next w:val="991"/>
    <w:uiPriority w:val="39"/>
    <w:qFormat/>
    <w:pPr>
      <w:ind w:left="420"/>
    </w:pPr>
  </w:style>
  <w:style w:type="paragraph" w:styleId="1295" w:customStyle="1">
    <w:name w:val="目录 91"/>
    <w:basedOn w:val="991"/>
    <w:next w:val="991"/>
    <w:uiPriority w:val="39"/>
    <w:qFormat/>
    <w:pPr>
      <w:ind w:left="3360"/>
    </w:pPr>
    <w:rPr>
      <w:rFonts w:eastAsia="楷体_GB2312"/>
      <w:sz w:val="28"/>
      <w:szCs w:val="20"/>
    </w:rPr>
  </w:style>
  <w:style w:type="paragraph" w:styleId="1296" w:customStyle="1">
    <w:name w:val="正文文本 211"/>
    <w:basedOn w:val="991"/>
    <w:link w:val="1297"/>
    <w:uiPriority w:val="0"/>
    <w:qFormat/>
    <w:pPr>
      <w:spacing w:after="120" w:line="480" w:lineRule="auto"/>
    </w:pPr>
  </w:style>
  <w:style w:type="character" w:styleId="1297" w:customStyle="1">
    <w:name w:val="正文文本 2 Char"/>
    <w:link w:val="1296"/>
    <w:uiPriority w:val="0"/>
    <w:qFormat/>
    <w:rPr>
      <w:sz w:val="21"/>
      <w:szCs w:val="24"/>
    </w:rPr>
  </w:style>
  <w:style w:type="paragraph" w:styleId="1298" w:customStyle="1">
    <w:name w:val="HTML 预设格式1"/>
    <w:basedOn w:val="991"/>
    <w:link w:val="12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299" w:customStyle="1">
    <w:name w:val="HTML 预设格式 Char"/>
    <w:link w:val="1298"/>
    <w:uiPriority w:val="0"/>
    <w:qFormat/>
    <w:rPr>
      <w:rFonts w:ascii="Arial" w:hAnsi="Arial" w:cs="Arial"/>
      <w:sz w:val="24"/>
      <w:szCs w:val="24"/>
    </w:rPr>
  </w:style>
  <w:style w:type="paragraph" w:styleId="1300" w:customStyle="1">
    <w:name w:val="普通(网站)1"/>
    <w:basedOn w:val="991"/>
    <w:uiPriority w:val="99"/>
    <w:qFormat/>
    <w:pPr>
      <w:jc w:val="left"/>
      <w:spacing w:before="100" w:beforeAutospacing="1" w:after="100" w:afterAutospacing="1"/>
      <w:widowControl/>
    </w:pPr>
    <w:rPr>
      <w:rFonts w:ascii="宋体" w:hAnsi="宋体"/>
      <w:sz w:val="24"/>
    </w:rPr>
  </w:style>
  <w:style w:type="paragraph" w:styleId="1301" w:customStyle="1">
    <w:name w:val="标题1"/>
    <w:basedOn w:val="991"/>
    <w:next w:val="991"/>
    <w:link w:val="1302"/>
    <w:uiPriority w:val="0"/>
    <w:qFormat/>
    <w:pPr>
      <w:jc w:val="center"/>
      <w:spacing w:before="240" w:after="60"/>
      <w:outlineLvl w:val="0"/>
    </w:pPr>
    <w:rPr>
      <w:rFonts w:ascii="Arial" w:hAnsi="Arial"/>
      <w:b/>
      <w:sz w:val="32"/>
    </w:rPr>
  </w:style>
  <w:style w:type="character" w:styleId="1302" w:customStyle="1">
    <w:name w:val="标题 Char"/>
    <w:link w:val="1301"/>
    <w:uiPriority w:val="0"/>
    <w:qFormat/>
    <w:rPr>
      <w:rFonts w:ascii="Arial" w:hAnsi="Arial" w:cs="Arial"/>
      <w:b/>
      <w:sz w:val="32"/>
      <w:szCs w:val="24"/>
    </w:rPr>
  </w:style>
  <w:style w:type="paragraph" w:styleId="1303" w:customStyle="1">
    <w:name w:val="批注主题1"/>
    <w:basedOn w:val="1254"/>
    <w:next w:val="1254"/>
    <w:link w:val="1304"/>
    <w:uiPriority w:val="0"/>
    <w:unhideWhenUsed/>
    <w:qFormat/>
    <w:rPr>
      <w:rFonts w:ascii="宋体" w:hAnsi="宋体" w:eastAsia="黑体"/>
      <w:b/>
      <w:bCs/>
      <w:sz w:val="24"/>
    </w:rPr>
  </w:style>
  <w:style w:type="character" w:styleId="1304" w:customStyle="1">
    <w:name w:val="批注主题 Char"/>
    <w:link w:val="1303"/>
    <w:uiPriority w:val="0"/>
    <w:qFormat/>
    <w:rPr>
      <w:rFonts w:ascii="宋体" w:hAnsi="宋体" w:eastAsia="黑体" w:cs="Tahoma"/>
      <w:b/>
      <w:bCs/>
      <w:sz w:val="24"/>
      <w:szCs w:val="24"/>
    </w:rPr>
  </w:style>
  <w:style w:type="paragraph" w:styleId="1305" w:customStyle="1">
    <w:name w:val="正文首行缩进1"/>
    <w:basedOn w:val="1074"/>
    <w:link w:val="1306"/>
    <w:uiPriority w:val="0"/>
    <w:qFormat/>
    <w:pPr>
      <w:ind w:firstLine="420"/>
      <w:spacing w:after="120" w:line="240" w:lineRule="auto"/>
    </w:pPr>
    <w:rPr>
      <w:rFonts w:ascii="Times New Roman" w:eastAsia="宋体"/>
      <w:sz w:val="21"/>
      <w:szCs w:val="24"/>
    </w:rPr>
  </w:style>
  <w:style w:type="character" w:styleId="1306" w:customStyle="1">
    <w:name w:val="正文首行缩进 Char"/>
    <w:link w:val="1305"/>
    <w:uiPriority w:val="0"/>
    <w:qFormat/>
    <w:rPr>
      <w:sz w:val="21"/>
      <w:szCs w:val="24"/>
    </w:rPr>
  </w:style>
  <w:style w:type="paragraph" w:styleId="1307" w:customStyle="1">
    <w:name w:val="正文首行缩进 21"/>
    <w:basedOn w:val="1259"/>
    <w:link w:val="1308"/>
    <w:uiPriority w:val="0"/>
    <w:qFormat/>
    <w:pPr>
      <w:ind w:left="420" w:firstLine="420"/>
      <w:spacing w:after="120" w:line="240" w:lineRule="auto"/>
    </w:pPr>
    <w:rPr>
      <w:sz w:val="21"/>
    </w:rPr>
  </w:style>
  <w:style w:type="character" w:styleId="1308" w:customStyle="1">
    <w:name w:val="正文首行缩进 2 Char"/>
    <w:link w:val="1307"/>
    <w:uiPriority w:val="0"/>
    <w:qFormat/>
    <w:rPr>
      <w:sz w:val="21"/>
      <w:szCs w:val="24"/>
    </w:rPr>
  </w:style>
  <w:style w:type="table" w:styleId="1309" w:customStyle="1">
    <w:name w:val="网格型1"/>
    <w:basedOn w:val="1231"/>
    <w:uiPriority w:val="59"/>
    <w:qFormat/>
    <w:pPr>
      <w:jc w:val="both"/>
      <w:widowControl w:val="off"/>
    </w:pPr>
    <w:tblPr/>
  </w:style>
  <w:style w:type="table" w:styleId="1310" w:customStyle="1">
    <w:name w:val="网格型 11"/>
    <w:basedOn w:val="1231"/>
    <w:uiPriority w:val="0"/>
    <w:qFormat/>
    <w:pPr>
      <w:jc w:val="both"/>
      <w:widowControl w:val="off"/>
    </w:pPr>
    <w:tblPr/>
  </w:style>
  <w:style w:type="table" w:styleId="1311" w:customStyle="1">
    <w:name w:val="网格型 81"/>
    <w:basedOn w:val="1231"/>
    <w:uiPriority w:val="0"/>
    <w:qFormat/>
    <w:pPr>
      <w:ind w:firstLine="250"/>
      <w:jc w:val="both"/>
      <w:spacing w:before="50" w:line="300" w:lineRule="auto"/>
      <w:widowControl w:val="off"/>
    </w:pPr>
    <w:tblPr/>
  </w:style>
  <w:style w:type="table" w:styleId="1312" w:customStyle="1">
    <w:name w:val="专业型1"/>
    <w:basedOn w:val="1231"/>
    <w:uiPriority w:val="0"/>
    <w:qFormat/>
    <w:pPr>
      <w:ind w:firstLine="250"/>
      <w:jc w:val="both"/>
      <w:spacing w:before="50" w:line="300" w:lineRule="auto"/>
      <w:widowControl w:val="off"/>
    </w:pPr>
    <w:tblPr/>
  </w:style>
  <w:style w:type="character" w:styleId="1313" w:customStyle="1">
    <w:name w:val="要点1"/>
    <w:uiPriority w:val="22"/>
    <w:qFormat/>
    <w:rPr>
      <w:rFonts w:ascii="Tahoma" w:hAnsi="Tahoma" w:eastAsia="宋体"/>
      <w:b/>
      <w:bCs/>
      <w:sz w:val="24"/>
      <w:szCs w:val="24"/>
      <w:lang w:val="en-US" w:eastAsia="zh-CN" w:bidi="ar-SA"/>
    </w:rPr>
  </w:style>
  <w:style w:type="character" w:styleId="1314" w:customStyle="1">
    <w:name w:val="尾注引用1"/>
    <w:uiPriority w:val="0"/>
    <w:qFormat/>
    <w:rPr>
      <w:vertAlign w:val="superscript"/>
    </w:rPr>
  </w:style>
  <w:style w:type="character" w:styleId="1315" w:customStyle="1">
    <w:name w:val="页码1"/>
    <w:uiPriority w:val="0"/>
    <w:qFormat/>
  </w:style>
  <w:style w:type="character" w:styleId="1316" w:customStyle="1">
    <w:name w:val="访问过的超链接1"/>
    <w:uiPriority w:val="99"/>
    <w:qFormat/>
    <w:rPr>
      <w:rFonts w:ascii="Tahoma" w:hAnsi="Tahoma" w:eastAsia="宋体"/>
      <w:color w:val="800080"/>
      <w:sz w:val="24"/>
      <w:szCs w:val="24"/>
      <w:u w:val="single"/>
      <w:lang w:val="en-US" w:eastAsia="zh-CN" w:bidi="ar-SA"/>
    </w:rPr>
  </w:style>
  <w:style w:type="character" w:styleId="1317" w:customStyle="1">
    <w:name w:val="强调1"/>
    <w:uiPriority w:val="0"/>
    <w:qFormat/>
    <w:rPr>
      <w:rFonts w:ascii="Tahoma" w:hAnsi="Tahoma" w:eastAsia="宋体" w:cs="Tahoma"/>
      <w:sz w:val="24"/>
      <w:szCs w:val="24"/>
      <w:lang w:val="en-US" w:eastAsia="zh-CN" w:bidi="ar-SA"/>
    </w:rPr>
  </w:style>
  <w:style w:type="character" w:styleId="1318" w:customStyle="1">
    <w:name w:val="HTML 定义1"/>
    <w:uiPriority w:val="0"/>
    <w:qFormat/>
    <w:rPr>
      <w:shd w:val="clear" w:color="auto" w:fill="5bc0de"/>
    </w:rPr>
  </w:style>
  <w:style w:type="character" w:styleId="1319" w:customStyle="1">
    <w:name w:val="HTML 打字机1"/>
    <w:uiPriority w:val="0"/>
    <w:qFormat/>
    <w:rPr>
      <w:rFonts w:ascii="黑体" w:hAnsi="Courier New" w:eastAsia="黑体" w:cs="Courier New"/>
      <w:sz w:val="14"/>
      <w:szCs w:val="14"/>
      <w:lang w:val="en-US" w:eastAsia="zh-CN" w:bidi="ar-SA"/>
    </w:rPr>
  </w:style>
  <w:style w:type="character" w:styleId="1320" w:customStyle="1">
    <w:name w:val="HTML 变量1"/>
    <w:uiPriority w:val="0"/>
    <w:qFormat/>
  </w:style>
  <w:style w:type="character" w:styleId="1321" w:customStyle="1">
    <w:name w:val="超链接1"/>
    <w:uiPriority w:val="99"/>
    <w:qFormat/>
    <w:rPr>
      <w:rFonts w:ascii="Arial" w:hAnsi="Arial" w:eastAsia="宋体" w:cs="Arial"/>
      <w:color w:val="2200cc"/>
      <w:sz w:val="24"/>
      <w:szCs w:val="24"/>
      <w:u w:val="single"/>
      <w:lang w:val="en-US" w:eastAsia="zh-CN" w:bidi="ar-SA"/>
    </w:rPr>
  </w:style>
  <w:style w:type="character" w:styleId="1322" w:customStyle="1">
    <w:name w:val="HTML 代码1"/>
    <w:uiPriority w:val="0"/>
    <w:qFormat/>
    <w:rPr>
      <w:rFonts w:ascii="Consolas" w:hAnsi="Consolas" w:eastAsia="Consolas" w:cs="Consolas"/>
      <w:color w:val="c7254e"/>
      <w:sz w:val="21"/>
      <w:szCs w:val="21"/>
      <w:shd w:val="clear" w:color="auto" w:fill="f9f2f4"/>
    </w:rPr>
  </w:style>
  <w:style w:type="character" w:styleId="1323" w:customStyle="1">
    <w:name w:val="批注引用1"/>
    <w:uiPriority w:val="0"/>
    <w:unhideWhenUsed/>
    <w:qFormat/>
    <w:rPr>
      <w:rFonts w:ascii="Tahoma" w:hAnsi="Tahoma" w:eastAsia="宋体" w:cs="Tahoma"/>
      <w:sz w:val="21"/>
      <w:szCs w:val="21"/>
      <w:lang w:val="en-US" w:eastAsia="zh-CN" w:bidi="ar-SA"/>
    </w:rPr>
  </w:style>
  <w:style w:type="character" w:styleId="1324" w:customStyle="1">
    <w:name w:val="HTML 引文1"/>
    <w:uiPriority w:val="0"/>
    <w:qFormat/>
  </w:style>
  <w:style w:type="character" w:styleId="1325" w:customStyle="1">
    <w:name w:val="脚注引用1"/>
    <w:uiPriority w:val="0"/>
    <w:unhideWhenUsed/>
    <w:qFormat/>
    <w:rPr>
      <w:rFonts w:ascii="Tahoma" w:hAnsi="Tahoma" w:eastAsia="宋体" w:cs="Tahoma"/>
      <w:sz w:val="24"/>
      <w:szCs w:val="24"/>
      <w:vertAlign w:val="superscript"/>
      <w:lang w:val="en-US" w:eastAsia="zh-CN" w:bidi="ar-SA"/>
    </w:rPr>
  </w:style>
  <w:style w:type="character" w:styleId="1326" w:customStyle="1">
    <w:name w:val="HTML 键盘1"/>
    <w:uiPriority w:val="0"/>
    <w:qFormat/>
    <w:rPr>
      <w:rFonts w:ascii="Consolas" w:hAnsi="Consolas" w:eastAsia="Consolas" w:cs="Consolas"/>
      <w:color w:val="ffffff"/>
      <w:sz w:val="21"/>
      <w:szCs w:val="21"/>
      <w:shd w:val="clear" w:color="auto" w:fill="333333"/>
    </w:rPr>
  </w:style>
  <w:style w:type="character" w:styleId="1327" w:customStyle="1">
    <w:name w:val="HTML 样本1"/>
    <w:uiPriority w:val="0"/>
    <w:qFormat/>
    <w:rPr>
      <w:rFonts w:ascii="Consolas" w:hAnsi="Consolas" w:eastAsia="Consolas" w:cs="Consolas"/>
      <w:sz w:val="21"/>
      <w:szCs w:val="21"/>
    </w:rPr>
  </w:style>
  <w:style w:type="character" w:styleId="1328" w:customStyle="1">
    <w:name w:val="fontblank12"/>
    <w:uiPriority w:val="0"/>
    <w:qFormat/>
    <w:rPr>
      <w:rFonts w:ascii="Tahoma" w:hAnsi="Tahoma" w:eastAsia="宋体" w:cs="Tahoma"/>
      <w:sz w:val="24"/>
      <w:szCs w:val="24"/>
      <w:lang w:val="en-US" w:eastAsia="zh-CN" w:bidi="ar-SA"/>
    </w:rPr>
  </w:style>
  <w:style w:type="character" w:styleId="1329" w:customStyle="1">
    <w:name w:val="No Spacing Char"/>
    <w:link w:val="1330"/>
    <w:uiPriority w:val="0"/>
    <w:qFormat/>
    <w:rPr>
      <w:rFonts w:ascii="Calibri" w:hAnsi="Calibri"/>
      <w:sz w:val="21"/>
      <w:szCs w:val="22"/>
      <w:lang w:bidi="ar-SA"/>
    </w:rPr>
  </w:style>
  <w:style w:type="paragraph" w:styleId="1330" w:customStyle="1">
    <w:name w:val="无间隔1"/>
    <w:link w:val="1329"/>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31" w:customStyle="1">
    <w:name w:val="列出段落 Char Char"/>
    <w:link w:val="1332"/>
    <w:uiPriority w:val="0"/>
    <w:qFormat/>
    <w:rPr>
      <w:sz w:val="21"/>
    </w:rPr>
  </w:style>
  <w:style w:type="paragraph" w:styleId="1332" w:customStyle="1">
    <w:name w:val="列出段落1"/>
    <w:basedOn w:val="991"/>
    <w:link w:val="1331"/>
    <w:uiPriority w:val="0"/>
    <w:qFormat/>
    <w:pPr>
      <w:ind w:left="720"/>
    </w:pPr>
    <w:rPr>
      <w:szCs w:val="20"/>
    </w:rPr>
  </w:style>
  <w:style w:type="character" w:styleId="1333" w:customStyle="1">
    <w:name w:val="label"/>
    <w:uiPriority w:val="0"/>
    <w:qFormat/>
  </w:style>
  <w:style w:type="character" w:styleId="1334" w:customStyle="1">
    <w:name w:val="para"/>
    <w:uiPriority w:val="0"/>
    <w:qFormat/>
  </w:style>
  <w:style w:type="character" w:styleId="1335" w:customStyle="1">
    <w:name w:val="批注框文本 Char1"/>
    <w:uiPriority w:val="0"/>
    <w:semiHidden/>
    <w:qFormat/>
    <w:rPr>
      <w:rFonts w:ascii="Tahoma" w:hAnsi="Tahoma" w:eastAsia="宋体"/>
      <w:sz w:val="18"/>
      <w:szCs w:val="18"/>
      <w:lang w:val="en-US" w:eastAsia="zh-CN" w:bidi="ar-SA"/>
    </w:rPr>
  </w:style>
  <w:style w:type="character" w:styleId="1336" w:customStyle="1">
    <w:name w:val="p0 Char"/>
    <w:link w:val="1337"/>
    <w:uiPriority w:val="0"/>
    <w:qFormat/>
    <w:rPr>
      <w:sz w:val="21"/>
      <w:szCs w:val="21"/>
    </w:rPr>
  </w:style>
  <w:style w:type="paragraph" w:styleId="1337" w:customStyle="1">
    <w:name w:val="p0"/>
    <w:basedOn w:val="991"/>
    <w:link w:val="1336"/>
    <w:uiPriority w:val="0"/>
    <w:qFormat/>
    <w:pPr>
      <w:widowControl/>
    </w:pPr>
    <w:rPr>
      <w:szCs w:val="21"/>
    </w:rPr>
  </w:style>
  <w:style w:type="character" w:styleId="1338" w:customStyle="1">
    <w:name w:val="15"/>
    <w:uiPriority w:val="0"/>
    <w:qFormat/>
  </w:style>
  <w:style w:type="character" w:styleId="1339" w:customStyle="1">
    <w:name w:val="apple-converted-space"/>
    <w:uiPriority w:val="0"/>
    <w:qFormat/>
  </w:style>
  <w:style w:type="character" w:styleId="1340" w:customStyle="1">
    <w:name w:val="04-E3-目录 Char Char"/>
    <w:link w:val="1341"/>
    <w:uiPriority w:val="0"/>
    <w:qFormat/>
    <w:rPr>
      <w:rFonts w:ascii="Arial" w:hAnsi="Arial"/>
      <w:sz w:val="21"/>
      <w:szCs w:val="24"/>
    </w:rPr>
  </w:style>
  <w:style w:type="paragraph" w:styleId="1341" w:customStyle="1">
    <w:name w:val="04-E3-目录"/>
    <w:basedOn w:val="1342"/>
    <w:link w:val="1340"/>
    <w:uiPriority w:val="0"/>
    <w:qFormat/>
    <w:pPr>
      <w:ind w:firstLine="420"/>
      <w:spacing w:after="156"/>
    </w:pPr>
    <w:rPr>
      <w:rFonts w:ascii="Arial" w:hAnsi="Arial"/>
      <w:sz w:val="21"/>
      <w:szCs w:val="24"/>
    </w:rPr>
  </w:style>
  <w:style w:type="paragraph" w:styleId="1342" w:customStyle="1">
    <w:name w:val="正文缩进2"/>
    <w:basedOn w:val="991"/>
    <w:uiPriority w:val="0"/>
    <w:qFormat/>
    <w:pPr>
      <w:ind w:firstLine="480"/>
      <w:spacing w:line="360" w:lineRule="auto"/>
    </w:pPr>
    <w:rPr>
      <w:sz w:val="24"/>
      <w:szCs w:val="20"/>
    </w:rPr>
  </w:style>
  <w:style w:type="character" w:styleId="1343" w:customStyle="1">
    <w:name w:val="正文文本 Char1"/>
    <w:uiPriority w:val="0"/>
    <w:qFormat/>
    <w:rPr>
      <w:rFonts w:ascii="Tahoma" w:hAnsi="Tahoma" w:eastAsia="宋体"/>
      <w:sz w:val="21"/>
      <w:szCs w:val="24"/>
      <w:lang w:val="en-US" w:eastAsia="zh-CN" w:bidi="ar-SA"/>
    </w:rPr>
  </w:style>
  <w:style w:type="character" w:styleId="1344" w:customStyle="1">
    <w:name w:val="+正文 Char3"/>
    <w:link w:val="1345"/>
    <w:uiPriority w:val="0"/>
    <w:qFormat/>
    <w:rPr>
      <w:rFonts w:ascii="Tahoma" w:hAnsi="Tahoma" w:eastAsia="宋体"/>
      <w:sz w:val="24"/>
      <w:szCs w:val="28"/>
      <w:lang w:val="en-US" w:eastAsia="zh-CN" w:bidi="ar-SA"/>
    </w:rPr>
  </w:style>
  <w:style w:type="paragraph" w:styleId="1345" w:customStyle="1">
    <w:name w:val="+正文"/>
    <w:basedOn w:val="991"/>
    <w:link w:val="1344"/>
    <w:uiPriority w:val="0"/>
    <w:qFormat/>
    <w:pPr>
      <w:ind w:firstLine="200"/>
      <w:spacing w:line="360" w:lineRule="auto"/>
    </w:pPr>
    <w:rPr>
      <w:rFonts w:ascii="Tahoma" w:hAnsi="Tahoma"/>
      <w:sz w:val="24"/>
      <w:szCs w:val="28"/>
    </w:rPr>
  </w:style>
  <w:style w:type="character" w:styleId="1346" w:customStyle="1">
    <w:name w:val="用 Char Char"/>
    <w:link w:val="1347"/>
    <w:uiPriority w:val="0"/>
    <w:qFormat/>
    <w:rPr>
      <w:rFonts w:ascii="宋体" w:hAnsi="宋体" w:cs="宋体"/>
      <w:color w:val="000000"/>
      <w:sz w:val="21"/>
    </w:rPr>
  </w:style>
  <w:style w:type="paragraph" w:styleId="1347" w:customStyle="1">
    <w:name w:val="用"/>
    <w:basedOn w:val="991"/>
    <w:link w:val="1346"/>
    <w:uiPriority w:val="0"/>
    <w:qFormat/>
    <w:pPr>
      <w:ind w:firstLine="200"/>
      <w:jc w:val="left"/>
      <w:tabs>
        <w:tab w:val="left" w:pos="480" w:leader="none"/>
        <w:tab w:val="left" w:pos="540" w:leader="none"/>
        <w:tab w:val="left" w:pos="720" w:leader="none"/>
      </w:tabs>
    </w:pPr>
    <w:rPr>
      <w:rFonts w:ascii="宋体" w:hAnsi="宋体"/>
      <w:color w:val="000000"/>
      <w:szCs w:val="20"/>
    </w:rPr>
  </w:style>
  <w:style w:type="character" w:styleId="1348" w:customStyle="1">
    <w:name w:val="style141"/>
    <w:uiPriority w:val="0"/>
    <w:qFormat/>
    <w:rPr>
      <w:rFonts w:hint="eastAsia" w:ascii="黑体" w:eastAsia="黑体"/>
      <w:b/>
      <w:bCs/>
      <w:color w:val="be4040"/>
      <w:sz w:val="41"/>
      <w:szCs w:val="41"/>
    </w:rPr>
  </w:style>
  <w:style w:type="character" w:styleId="1349" w:customStyle="1">
    <w:name w:val="p_inzi_cu1"/>
    <w:uiPriority w:val="0"/>
    <w:qFormat/>
    <w:rPr>
      <w:b/>
      <w:bCs/>
      <w:color w:val="171717"/>
      <w:sz w:val="17"/>
      <w:szCs w:val="17"/>
    </w:rPr>
  </w:style>
  <w:style w:type="character" w:styleId="1350" w:customStyle="1">
    <w:name w:val="标题 2 Char1"/>
    <w:uiPriority w:val="0"/>
    <w:semiHidden/>
    <w:qFormat/>
    <w:rPr>
      <w:rFonts w:ascii="Cambria" w:hAnsi="Cambria" w:eastAsia="宋体" w:cs="Times New Roman"/>
      <w:b/>
      <w:bCs/>
      <w:sz w:val="32"/>
      <w:szCs w:val="32"/>
      <w:lang w:val="en-US" w:eastAsia="zh-CN" w:bidi="ar-SA"/>
    </w:rPr>
  </w:style>
  <w:style w:type="character" w:styleId="1351" w:customStyle="1">
    <w:name w:val="jiankong11"/>
    <w:uiPriority w:val="0"/>
    <w:qFormat/>
    <w:rPr>
      <w:rFonts w:eastAsia="宋体"/>
      <w:color w:val="000000"/>
      <w:sz w:val="18"/>
      <w:szCs w:val="18"/>
      <w:u w:val="none"/>
      <w:lang w:val="en-US" w:eastAsia="zh-CN" w:bidi="ar-SA"/>
    </w:rPr>
  </w:style>
  <w:style w:type="character" w:styleId="1352" w:customStyle="1">
    <w:name w:val="标题 1 Char1"/>
    <w:uiPriority w:val="0"/>
    <w:qFormat/>
    <w:rPr>
      <w:rFonts w:ascii="Tahoma" w:hAnsi="Tahoma" w:eastAsia="宋体"/>
      <w:b/>
      <w:bCs/>
      <w:sz w:val="44"/>
      <w:szCs w:val="44"/>
      <w:lang w:val="en-US" w:eastAsia="zh-CN" w:bidi="ar-SA"/>
    </w:rPr>
  </w:style>
  <w:style w:type="character" w:styleId="1353" w:customStyle="1">
    <w:name w:val="prod_content_font_011"/>
    <w:uiPriority w:val="0"/>
    <w:qFormat/>
    <w:rPr>
      <w:rFonts w:ascii="Verdana" w:hAnsi="Verdana" w:eastAsia="宋体"/>
      <w:color w:val="5e5e5e"/>
      <w:sz w:val="17"/>
      <w:szCs w:val="17"/>
      <w:lang w:val="en-US" w:eastAsia="zh-CN" w:bidi="ar-SA"/>
    </w:rPr>
  </w:style>
  <w:style w:type="character" w:styleId="1354" w:customStyle="1">
    <w:name w:val="p_inzi1"/>
    <w:uiPriority w:val="0"/>
    <w:qFormat/>
    <w:rPr>
      <w:color w:val="171717"/>
      <w:sz w:val="17"/>
      <w:szCs w:val="17"/>
    </w:rPr>
  </w:style>
  <w:style w:type="character" w:styleId="1355" w:customStyle="1">
    <w:name w:val="批注主题 Char1"/>
    <w:uiPriority w:val="0"/>
    <w:qFormat/>
    <w:rPr>
      <w:rFonts w:ascii="Tahoma" w:hAnsi="Tahoma" w:eastAsia="宋体"/>
      <w:b/>
      <w:bCs/>
      <w:sz w:val="21"/>
      <w:szCs w:val="24"/>
      <w:lang w:val="en-US" w:eastAsia="zh-CN" w:bidi="ar-SA"/>
    </w:rPr>
  </w:style>
  <w:style w:type="character" w:styleId="1356" w:customStyle="1">
    <w:name w:val="标题 7 Char1"/>
    <w:uiPriority w:val="0"/>
    <w:semiHidden/>
    <w:qFormat/>
    <w:rPr>
      <w:rFonts w:ascii="Tahoma" w:hAnsi="Tahoma" w:eastAsia="宋体"/>
      <w:b/>
      <w:bCs/>
      <w:sz w:val="24"/>
      <w:szCs w:val="24"/>
      <w:lang w:val="en-US" w:eastAsia="zh-CN" w:bidi="ar-SA"/>
    </w:rPr>
  </w:style>
  <w:style w:type="character" w:styleId="1357" w:customStyle="1">
    <w:name w:val="unnamed101"/>
    <w:uiPriority w:val="0"/>
    <w:qFormat/>
    <w:rPr>
      <w:sz w:val="20"/>
      <w:szCs w:val="20"/>
    </w:rPr>
  </w:style>
  <w:style w:type="character" w:styleId="1358" w:customStyle="1">
    <w:name w:val="Item List Char Char"/>
    <w:link w:val="1359"/>
    <w:uiPriority w:val="0"/>
    <w:qFormat/>
    <w:rPr>
      <w:rFonts w:ascii="Arial" w:hAnsi="Arial" w:cs="Arial"/>
      <w:sz w:val="21"/>
      <w:szCs w:val="21"/>
    </w:rPr>
  </w:style>
  <w:style w:type="paragraph" w:styleId="1359" w:customStyle="1">
    <w:name w:val="Item List Char"/>
    <w:link w:val="1358"/>
    <w:uiPriority w:val="0"/>
    <w:qFormat/>
    <w:pPr>
      <w:numPr>
        <w:ilvl w:val="0"/>
        <w:numId w:val="2"/>
      </w:numPr>
      <w:jc w:val="both"/>
      <w:spacing w:line="300" w:lineRule="auto"/>
      <w:tabs>
        <w:tab w:val="left" w:pos="851" w:leader="none"/>
      </w:tabs>
    </w:pPr>
    <w:rPr>
      <w:rFonts w:hint="default" w:ascii="Arial" w:hAnsi="Arial" w:eastAsia="宋体" w:cs="Arial"/>
      <w:sz w:val="21"/>
      <w:szCs w:val="21"/>
      <w:lang w:val="en-US" w:eastAsia="zh-CN" w:bidi="ar-SA"/>
    </w:rPr>
  </w:style>
  <w:style w:type="character" w:styleId="1360" w:customStyle="1">
    <w:name w:val="彩色列表 - 强调文字颜色 1 Char"/>
    <w:uiPriority w:val="34"/>
    <w:qFormat/>
    <w:rPr>
      <w:sz w:val="21"/>
      <w:szCs w:val="24"/>
    </w:rPr>
  </w:style>
  <w:style w:type="character" w:styleId="1361" w:customStyle="1">
    <w:name w:val="apple-style-span"/>
    <w:uiPriority w:val="0"/>
    <w:qFormat/>
  </w:style>
  <w:style w:type="character" w:styleId="1362" w:customStyle="1">
    <w:name w:val="样式 首行缩进:  2.25 字符 Char"/>
    <w:link w:val="1363"/>
    <w:uiPriority w:val="0"/>
    <w:qFormat/>
    <w:rPr>
      <w:rFonts w:ascii="宋体" w:hAnsi="宋体" w:cs="宋体"/>
      <w:sz w:val="24"/>
      <w:szCs w:val="24"/>
    </w:rPr>
  </w:style>
  <w:style w:type="paragraph" w:styleId="1363" w:customStyle="1">
    <w:name w:val="样式 首行缩进:  2.25 字符"/>
    <w:basedOn w:val="991"/>
    <w:link w:val="1362"/>
    <w:uiPriority w:val="0"/>
    <w:qFormat/>
    <w:pPr>
      <w:ind w:firstLine="225"/>
      <w:spacing w:line="360" w:lineRule="auto"/>
    </w:pPr>
    <w:rPr>
      <w:rFonts w:ascii="宋体" w:hAnsi="宋体"/>
      <w:sz w:val="24"/>
    </w:rPr>
  </w:style>
  <w:style w:type="character" w:styleId="1364" w:customStyle="1">
    <w:name w:val="Char Char Char Char Char Char Char"/>
    <w:link w:val="1365"/>
    <w:uiPriority w:val="0"/>
    <w:qFormat/>
    <w:rPr>
      <w:sz w:val="24"/>
      <w:szCs w:val="24"/>
    </w:rPr>
  </w:style>
  <w:style w:type="paragraph" w:styleId="1365" w:customStyle="1">
    <w:name w:val="Char"/>
    <w:basedOn w:val="991"/>
    <w:link w:val="1364"/>
    <w:uiPriority w:val="0"/>
    <w:qFormat/>
    <w:pPr>
      <w:ind w:left="495" w:hanging="495"/>
      <w:tabs>
        <w:tab w:val="left" w:pos="495" w:leader="none"/>
      </w:tabs>
    </w:pPr>
    <w:rPr>
      <w:sz w:val="24"/>
    </w:rPr>
  </w:style>
  <w:style w:type="character" w:styleId="1366" w:customStyle="1">
    <w:name w:val="bb1"/>
    <w:uiPriority w:val="0"/>
    <w:qFormat/>
    <w:rPr>
      <w:color w:val="8a8a8a"/>
      <w:sz w:val="18"/>
      <w:szCs w:val="18"/>
    </w:rPr>
  </w:style>
  <w:style w:type="character" w:styleId="1367" w:customStyle="1">
    <w:name w:val="Char Char1"/>
    <w:uiPriority w:val="0"/>
    <w:qFormat/>
    <w:rPr>
      <w:rFonts w:eastAsia="宋体"/>
      <w:sz w:val="21"/>
      <w:szCs w:val="24"/>
      <w:lang w:val="en-US" w:eastAsia="zh-CN" w:bidi="ar-SA"/>
    </w:rPr>
  </w:style>
  <w:style w:type="character" w:styleId="1368" w:customStyle="1">
    <w:name w:val="文档结构图 Char1"/>
    <w:uiPriority w:val="0"/>
    <w:semiHidden/>
    <w:qFormat/>
    <w:rPr>
      <w:rFonts w:ascii="宋体" w:hAnsi="Tahoma" w:eastAsia="宋体"/>
      <w:sz w:val="18"/>
      <w:szCs w:val="18"/>
      <w:lang w:val="en-US" w:eastAsia="zh-CN" w:bidi="ar-SA"/>
    </w:rPr>
  </w:style>
  <w:style w:type="character" w:styleId="1369" w:customStyle="1">
    <w:name w:val="style101"/>
    <w:uiPriority w:val="0"/>
    <w:qFormat/>
    <w:rPr>
      <w:rFonts w:ascii="Arial" w:hAnsi="Arial" w:cs="Arial"/>
      <w:b/>
      <w:bCs/>
      <w:color w:val="003272"/>
      <w:sz w:val="36"/>
      <w:szCs w:val="36"/>
    </w:rPr>
  </w:style>
  <w:style w:type="character" w:styleId="1370" w:customStyle="1">
    <w:name w:val="注释标题 Char1"/>
    <w:uiPriority w:val="0"/>
    <w:semiHidden/>
    <w:qFormat/>
    <w:rPr>
      <w:rFonts w:ascii="Tahoma" w:hAnsi="Tahoma" w:eastAsia="宋体"/>
      <w:sz w:val="21"/>
      <w:szCs w:val="24"/>
      <w:lang w:val="en-US" w:eastAsia="zh-CN" w:bidi="ar-SA"/>
    </w:rPr>
  </w:style>
  <w:style w:type="character" w:styleId="1371" w:customStyle="1">
    <w:name w:val="正文缩进 字符"/>
    <w:uiPriority w:val="0"/>
    <w:qFormat/>
    <w:rPr>
      <w:rFonts w:ascii="Tahoma" w:hAnsi="Tahoma" w:eastAsia="楷体_GB2312"/>
      <w:sz w:val="24"/>
      <w:szCs w:val="24"/>
      <w:lang w:val="en-US" w:eastAsia="zh-CN" w:bidi="ar-SA"/>
    </w:rPr>
  </w:style>
  <w:style w:type="character" w:styleId="1372" w:customStyle="1">
    <w:name w:val="文档正文 Char1"/>
    <w:link w:val="1373"/>
    <w:uiPriority w:val="0"/>
    <w:qFormat/>
    <w:rPr>
      <w:rFonts w:ascii="仿宋_GB2312" w:eastAsia="仿宋_GB2312"/>
      <w:sz w:val="28"/>
    </w:rPr>
  </w:style>
  <w:style w:type="paragraph" w:styleId="1373" w:customStyle="1">
    <w:name w:val="文档正文"/>
    <w:basedOn w:val="991"/>
    <w:link w:val="1372"/>
    <w:uiPriority w:val="0"/>
    <w:qFormat/>
    <w:pPr>
      <w:ind w:firstLine="567"/>
      <w:spacing w:line="480" w:lineRule="atLeast"/>
    </w:pPr>
    <w:rPr>
      <w:rFonts w:ascii="仿宋_GB2312" w:eastAsia="仿宋_GB2312"/>
      <w:sz w:val="28"/>
      <w:szCs w:val="20"/>
    </w:rPr>
  </w:style>
  <w:style w:type="character" w:styleId="1374" w:customStyle="1">
    <w:name w:val="Figure Description Char"/>
    <w:link w:val="1375"/>
    <w:uiPriority w:val="0"/>
    <w:qFormat/>
    <w:rPr>
      <w:rFonts w:ascii="Arial" w:hAnsi="Arial" w:eastAsia="黑体" w:cs="Arial"/>
      <w:sz w:val="18"/>
      <w:szCs w:val="18"/>
      <w:lang w:val="en-US" w:eastAsia="zh-CN" w:bidi="ar-SA"/>
    </w:rPr>
  </w:style>
  <w:style w:type="paragraph" w:styleId="1375" w:customStyle="1">
    <w:name w:val="Figure Description"/>
    <w:next w:val="991"/>
    <w:link w:val="1374"/>
    <w:uiPriority w:val="0"/>
    <w:qFormat/>
    <w:pPr>
      <w:jc w:val="center"/>
      <w:spacing w:before="80" w:after="320"/>
    </w:pPr>
    <w:rPr>
      <w:rFonts w:hint="default" w:ascii="Arial" w:hAnsi="Arial" w:eastAsia="黑体" w:cs="Arial"/>
      <w:sz w:val="18"/>
      <w:szCs w:val="18"/>
      <w:lang w:val="en-US" w:eastAsia="zh-CN" w:bidi="ar-SA"/>
    </w:rPr>
  </w:style>
  <w:style w:type="character" w:styleId="1376" w:customStyle="1">
    <w:name w:val="表格正文 Char Char"/>
    <w:link w:val="1377"/>
    <w:uiPriority w:val="0"/>
    <w:qFormat/>
    <w:rPr>
      <w:rFonts w:ascii="Arial" w:hAnsi="Arial"/>
      <w:sz w:val="21"/>
      <w:szCs w:val="24"/>
    </w:rPr>
  </w:style>
  <w:style w:type="paragraph" w:styleId="1377" w:customStyle="1">
    <w:name w:val="表格正文"/>
    <w:basedOn w:val="991"/>
    <w:link w:val="1376"/>
    <w:uiPriority w:val="0"/>
    <w:qFormat/>
    <w:pPr>
      <w:spacing w:line="300" w:lineRule="auto"/>
    </w:pPr>
    <w:rPr>
      <w:rFonts w:ascii="Arial" w:hAnsi="Arial"/>
    </w:rPr>
  </w:style>
  <w:style w:type="character" w:styleId="1378" w:customStyle="1">
    <w:name w:val="font-12"/>
    <w:uiPriority w:val="0"/>
    <w:qFormat/>
  </w:style>
  <w:style w:type="character" w:styleId="1379" w:customStyle="1">
    <w:name w:val="xiangxicanshu_txt21"/>
    <w:uiPriority w:val="0"/>
    <w:qFormat/>
    <w:rPr>
      <w:rFonts w:ascii="Arial" w:hAnsi="Arial" w:cs="Arial"/>
      <w:color w:val="6f6f6f"/>
      <w:sz w:val="18"/>
      <w:szCs w:val="18"/>
    </w:rPr>
  </w:style>
  <w:style w:type="character" w:styleId="1380" w:customStyle="1">
    <w:name w:val="f141"/>
    <w:uiPriority w:val="0"/>
    <w:qFormat/>
  </w:style>
  <w:style w:type="character" w:styleId="1381" w:customStyle="1">
    <w:name w:val="四级标题 Char"/>
    <w:link w:val="1382"/>
    <w:uiPriority w:val="0"/>
    <w:qFormat/>
    <w:rPr>
      <w:rFonts w:ascii="Arial" w:hAnsi="Arial" w:cs="Arial"/>
      <w:bCs/>
      <w:sz w:val="24"/>
      <w:szCs w:val="32"/>
    </w:rPr>
  </w:style>
  <w:style w:type="paragraph" w:styleId="1382" w:customStyle="1">
    <w:name w:val="四级标题"/>
    <w:basedOn w:val="1223"/>
    <w:link w:val="1381"/>
    <w:uiPriority w:val="0"/>
    <w:qFormat/>
    <w:pPr>
      <w:ind w:left="851" w:right="0" w:hanging="851"/>
      <w:keepLines/>
      <w:keepNext/>
      <w:spacing w:line="360" w:lineRule="auto"/>
      <w:tabs>
        <w:tab w:val="left" w:pos="851" w:leader="none"/>
        <w:tab w:val="left" w:pos="1440" w:leader="none"/>
      </w:tabs>
    </w:pPr>
    <w:rPr>
      <w:rFonts w:ascii="Arial" w:hAnsi="Arial"/>
      <w:bCs/>
      <w:sz w:val="24"/>
      <w:szCs w:val="32"/>
    </w:rPr>
  </w:style>
  <w:style w:type="character" w:styleId="1383" w:customStyle="1">
    <w:name w:val="profont"/>
    <w:uiPriority w:val="0"/>
    <w:qFormat/>
  </w:style>
  <w:style w:type="character" w:styleId="1384" w:customStyle="1">
    <w:name w:val="right_prod_title_font1"/>
    <w:uiPriority w:val="0"/>
    <w:qFormat/>
    <w:rPr>
      <w:rFonts w:ascii="Arial" w:hAnsi="Arial" w:eastAsia="宋体" w:cs="Arial"/>
      <w:b/>
      <w:bCs/>
      <w:i/>
      <w:iCs/>
      <w:color w:val="6d6d6d"/>
      <w:sz w:val="26"/>
      <w:szCs w:val="26"/>
      <w:lang w:val="en-US" w:eastAsia="zh-CN" w:bidi="ar-SA"/>
    </w:rPr>
  </w:style>
  <w:style w:type="character" w:styleId="1385" w:customStyle="1">
    <w:name w:val="标准正文 Char Char"/>
    <w:link w:val="1386"/>
    <w:uiPriority w:val="0"/>
    <w:qFormat/>
    <w:rPr>
      <w:rFonts w:ascii="仿宋_GB2312" w:hAnsi="宋体" w:eastAsia="仿宋_GB2312"/>
      <w:sz w:val="24"/>
    </w:rPr>
  </w:style>
  <w:style w:type="paragraph" w:styleId="1386" w:customStyle="1">
    <w:name w:val="标准正文 Char"/>
    <w:basedOn w:val="991"/>
    <w:link w:val="1385"/>
    <w:uiPriority w:val="0"/>
    <w:qFormat/>
    <w:pPr>
      <w:spacing w:before="312" w:after="312" w:line="288" w:lineRule="auto"/>
    </w:pPr>
    <w:rPr>
      <w:rFonts w:ascii="仿宋_GB2312" w:hAnsi="宋体" w:eastAsia="仿宋_GB2312"/>
      <w:sz w:val="24"/>
      <w:szCs w:val="20"/>
    </w:rPr>
  </w:style>
  <w:style w:type="character" w:styleId="1387" w:customStyle="1">
    <w:name w:val="日期 字符"/>
    <w:uiPriority w:val="0"/>
    <w:qFormat/>
    <w:rPr>
      <w:rFonts w:ascii="宋体" w:hAnsi="宋体" w:eastAsia="楷体_GB2312"/>
      <w:sz w:val="24"/>
    </w:rPr>
  </w:style>
  <w:style w:type="character" w:styleId="1388" w:customStyle="1">
    <w:name w:val="标题 5 Char1"/>
    <w:uiPriority w:val="0"/>
    <w:semiHidden/>
    <w:qFormat/>
    <w:rPr>
      <w:rFonts w:ascii="Tahoma" w:hAnsi="Tahoma" w:eastAsia="宋体"/>
      <w:b/>
      <w:bCs/>
      <w:sz w:val="28"/>
      <w:szCs w:val="28"/>
      <w:lang w:val="en-US" w:eastAsia="zh-CN" w:bidi="ar-SA"/>
    </w:rPr>
  </w:style>
  <w:style w:type="character" w:styleId="1389" w:customStyle="1">
    <w:name w:val="表格正文 Char"/>
    <w:uiPriority w:val="0"/>
    <w:qFormat/>
    <w:rPr>
      <w:rFonts w:ascii="Calibri" w:hAnsi="Calibri" w:cs="Times New Roman"/>
      <w:sz w:val="21"/>
      <w:szCs w:val="21"/>
    </w:rPr>
  </w:style>
  <w:style w:type="character" w:styleId="1390" w:customStyle="1">
    <w:name w:val="s"/>
    <w:uiPriority w:val="0"/>
    <w:qFormat/>
    <w:rPr>
      <w:rFonts w:ascii="Tahoma" w:hAnsi="Tahoma" w:eastAsia="宋体" w:cs="Tahoma"/>
      <w:sz w:val="24"/>
      <w:szCs w:val="24"/>
      <w:lang w:val="en-US" w:eastAsia="zh-CN" w:bidi="ar-SA"/>
    </w:rPr>
  </w:style>
  <w:style w:type="character" w:styleId="1391" w:customStyle="1">
    <w:name w:val="标题 6 Char1"/>
    <w:uiPriority w:val="0"/>
    <w:semiHidden/>
    <w:qFormat/>
    <w:rPr>
      <w:rFonts w:ascii="Cambria" w:hAnsi="Cambria" w:eastAsia="宋体" w:cs="Times New Roman"/>
      <w:b/>
      <w:bCs/>
      <w:sz w:val="24"/>
      <w:szCs w:val="24"/>
      <w:lang w:val="en-US" w:eastAsia="zh-CN" w:bidi="ar-SA"/>
    </w:rPr>
  </w:style>
  <w:style w:type="character" w:styleId="1392" w:customStyle="1">
    <w:name w:val="正文首行缩进 Char1"/>
    <w:uiPriority w:val="0"/>
    <w:semiHidden/>
    <w:qFormat/>
  </w:style>
  <w:style w:type="character" w:styleId="1393" w:customStyle="1">
    <w:name w:val="Table Text Char Char"/>
    <w:link w:val="1394"/>
    <w:uiPriority w:val="0"/>
    <w:qFormat/>
    <w:rPr>
      <w:rFonts w:ascii="Arial" w:hAnsi="Arial" w:cs="Arial"/>
      <w:sz w:val="18"/>
      <w:szCs w:val="18"/>
      <w:lang w:val="en-US" w:eastAsia="zh-CN" w:bidi="ar-SA"/>
    </w:rPr>
  </w:style>
  <w:style w:type="paragraph" w:styleId="1394" w:customStyle="1">
    <w:name w:val="Table Text Char"/>
    <w:link w:val="1393"/>
    <w:uiPriority w:val="0"/>
    <w:qFormat/>
    <w:pPr>
      <w:spacing w:before="80" w:after="80"/>
    </w:pPr>
    <w:rPr>
      <w:rFonts w:hint="default" w:ascii="Arial" w:hAnsi="Arial" w:eastAsia="宋体" w:cs="Arial"/>
      <w:sz w:val="18"/>
      <w:szCs w:val="18"/>
      <w:lang w:val="en-US" w:eastAsia="zh-CN" w:bidi="ar-SA"/>
    </w:rPr>
  </w:style>
  <w:style w:type="character" w:styleId="1395" w:customStyle="1">
    <w:name w:val="font"/>
    <w:uiPriority w:val="0"/>
    <w:qFormat/>
  </w:style>
  <w:style w:type="character" w:styleId="1396" w:customStyle="1">
    <w:name w:val="+标题3 Char Char"/>
    <w:uiPriority w:val="0"/>
    <w:qFormat/>
    <w:rPr>
      <w:rFonts w:ascii="Tahoma" w:hAnsi="Tahoma" w:eastAsia="宋体"/>
      <w:b/>
      <w:bCs/>
      <w:sz w:val="24"/>
      <w:szCs w:val="28"/>
      <w:lang w:val="en-US" w:eastAsia="zh-CN" w:bidi="ar-SA"/>
    </w:rPr>
  </w:style>
  <w:style w:type="character" w:styleId="1397" w:customStyle="1">
    <w:name w:val="华宇段落1 Char Char"/>
    <w:link w:val="1398"/>
    <w:uiPriority w:val="0"/>
    <w:qFormat/>
    <w:rPr>
      <w:rFonts w:ascii="Tahoma" w:hAnsi="Tahoma" w:cs="Tahoma"/>
      <w:bCs/>
      <w:sz w:val="24"/>
      <w:szCs w:val="24"/>
    </w:rPr>
  </w:style>
  <w:style w:type="paragraph" w:styleId="1398" w:customStyle="1">
    <w:name w:val="华宇段落1 Char"/>
    <w:basedOn w:val="991"/>
    <w:link w:val="1397"/>
    <w:uiPriority w:val="0"/>
    <w:qFormat/>
    <w:pPr>
      <w:ind w:firstLine="200"/>
      <w:spacing w:line="360" w:lineRule="auto"/>
    </w:pPr>
    <w:rPr>
      <w:rFonts w:ascii="Tahoma" w:hAnsi="Tahoma"/>
      <w:bCs/>
      <w:sz w:val="24"/>
    </w:rPr>
  </w:style>
  <w:style w:type="character" w:styleId="1399" w:customStyle="1">
    <w:name w:val="批注文字 Char1"/>
    <w:uiPriority w:val="0"/>
    <w:qFormat/>
    <w:rPr>
      <w:rFonts w:ascii="Tahoma" w:hAnsi="Tahoma" w:eastAsia="宋体" w:cs="Tahoma"/>
      <w:sz w:val="21"/>
      <w:szCs w:val="24"/>
      <w:lang w:val="en-US" w:eastAsia="zh-CN" w:bidi="ar-SA"/>
    </w:rPr>
  </w:style>
  <w:style w:type="character" w:styleId="1400" w:customStyle="1">
    <w:name w:val="gray_b"/>
    <w:uiPriority w:val="0"/>
    <w:qFormat/>
  </w:style>
  <w:style w:type="character" w:styleId="1401" w:customStyle="1">
    <w:name w:val="标题 4 Char"/>
    <w:uiPriority w:val="0"/>
    <w:qFormat/>
    <w:rPr>
      <w:rFonts w:ascii="Cambria" w:hAnsi="Cambria" w:eastAsia="宋体" w:cs="Times New Roman"/>
      <w:b/>
      <w:bCs/>
      <w:sz w:val="28"/>
      <w:szCs w:val="28"/>
      <w:lang w:val="en-US" w:eastAsia="zh-CN" w:bidi="ar-SA"/>
    </w:rPr>
  </w:style>
  <w:style w:type="character" w:styleId="1402" w:customStyle="1">
    <w:name w:val="常规 Char"/>
    <w:uiPriority w:val="0"/>
    <w:qFormat/>
    <w:rPr>
      <w:sz w:val="21"/>
      <w:szCs w:val="21"/>
    </w:rPr>
  </w:style>
  <w:style w:type="character" w:styleId="1403" w:customStyle="1">
    <w:name w:val="标题 3 Char1"/>
    <w:uiPriority w:val="0"/>
    <w:qFormat/>
    <w:rPr>
      <w:rFonts w:ascii="Tahoma" w:hAnsi="Tahoma" w:eastAsia="宋体" w:cs="Tahoma"/>
      <w:b/>
      <w:bCs/>
      <w:sz w:val="24"/>
      <w:szCs w:val="24"/>
      <w:lang w:val="en-US" w:eastAsia="zh-CN" w:bidi="ar-SA"/>
    </w:rPr>
  </w:style>
  <w:style w:type="character" w:styleId="1404" w:customStyle="1">
    <w:name w:val="z-窗体顶端 Char"/>
    <w:link w:val="1405"/>
    <w:uiPriority w:val="0"/>
    <w:semiHidden/>
    <w:qFormat/>
    <w:rPr>
      <w:rFonts w:ascii="Arial" w:hAnsi="Arial" w:eastAsia="宋体" w:cs="Arial"/>
      <w:vanish/>
      <w:sz w:val="16"/>
      <w:szCs w:val="16"/>
      <w:lang w:val="en-US" w:eastAsia="zh-CN" w:bidi="ar-SA"/>
    </w:rPr>
  </w:style>
  <w:style w:type="paragraph" w:styleId="1405" w:customStyle="1">
    <w:name w:val="z-窗体顶端1"/>
    <w:basedOn w:val="991"/>
    <w:next w:val="991"/>
    <w:link w:val="1404"/>
    <w:uiPriority w:val="0"/>
    <w:unhideWhenUsed/>
    <w:qFormat/>
    <w:pPr>
      <w:jc w:val="center"/>
      <w:pBdr>
        <w:bottom w:val="single" w:color="000000" w:sz="6" w:space="1"/>
      </w:pBdr>
    </w:pPr>
    <w:rPr>
      <w:rFonts w:ascii="Arial" w:hAnsi="Arial" w:cs="Arial"/>
      <w:vanish/>
      <w:sz w:val="16"/>
      <w:szCs w:val="16"/>
    </w:rPr>
  </w:style>
  <w:style w:type="character" w:styleId="1406" w:customStyle="1">
    <w:name w:val="Footer Char"/>
    <w:uiPriority w:val="0"/>
    <w:qFormat/>
    <w:rPr>
      <w:rFonts w:ascii="Calibri" w:hAnsi="Calibri" w:cs="Times New Roman"/>
      <w:sz w:val="18"/>
      <w:szCs w:val="18"/>
    </w:rPr>
  </w:style>
  <w:style w:type="character" w:styleId="1407" w:customStyle="1">
    <w:name w:val="td1"/>
    <w:uiPriority w:val="0"/>
    <w:qFormat/>
    <w:rPr>
      <w:rFonts w:ascii="Tahoma" w:hAnsi="Tahoma" w:eastAsia="宋体" w:cs="Tahoma"/>
      <w:sz w:val="24"/>
      <w:szCs w:val="24"/>
      <w:lang w:val="en-US" w:eastAsia="zh-CN" w:bidi="ar-SA"/>
    </w:rPr>
  </w:style>
  <w:style w:type="character" w:styleId="1408" w:customStyle="1">
    <w:name w:val="正文文本 3 Char1"/>
    <w:uiPriority w:val="0"/>
    <w:semiHidden/>
    <w:qFormat/>
    <w:rPr>
      <w:rFonts w:ascii="Tahoma" w:hAnsi="Tahoma" w:eastAsia="宋体"/>
      <w:sz w:val="16"/>
      <w:szCs w:val="16"/>
      <w:lang w:val="en-US" w:eastAsia="zh-CN" w:bidi="ar-SA"/>
    </w:rPr>
  </w:style>
  <w:style w:type="character" w:styleId="1409" w:customStyle="1">
    <w:name w:val="附图标题 Char Char"/>
    <w:link w:val="1410"/>
    <w:uiPriority w:val="0"/>
    <w:qFormat/>
    <w:rPr>
      <w:rFonts w:ascii="Arial" w:hAnsi="Arial" w:eastAsia="黑体"/>
      <w:b/>
      <w:sz w:val="18"/>
      <w:szCs w:val="24"/>
    </w:rPr>
  </w:style>
  <w:style w:type="paragraph" w:styleId="1410" w:customStyle="1">
    <w:name w:val="附图标题"/>
    <w:basedOn w:val="1411"/>
    <w:next w:val="1342"/>
    <w:link w:val="1409"/>
    <w:uiPriority w:val="0"/>
    <w:qFormat/>
    <w:pPr>
      <w:ind w:left="0" w:hanging="360"/>
      <w:tabs>
        <w:tab w:val="left" w:pos="360" w:leader="none"/>
        <w:tab w:val="left" w:pos="720" w:leader="none"/>
      </w:tabs>
    </w:pPr>
    <w:rPr>
      <w:rFonts w:eastAsia="黑体"/>
      <w:b/>
      <w:sz w:val="18"/>
    </w:rPr>
  </w:style>
  <w:style w:type="paragraph" w:styleId="1411" w:customStyle="1">
    <w:name w:val="附图居中"/>
    <w:basedOn w:val="991"/>
    <w:next w:val="1410"/>
    <w:uiPriority w:val="0"/>
    <w:qFormat/>
    <w:pPr>
      <w:ind w:left="420"/>
      <w:jc w:val="center"/>
      <w:keepNext/>
    </w:pPr>
    <w:rPr>
      <w:rFonts w:ascii="Arial" w:hAnsi="Arial"/>
    </w:rPr>
  </w:style>
  <w:style w:type="character" w:styleId="1412" w:customStyle="1">
    <w:name w:val="13-E3-图名称 Char Char"/>
    <w:link w:val="1413"/>
    <w:uiPriority w:val="0"/>
    <w:qFormat/>
    <w:rPr>
      <w:rFonts w:eastAsia="仿宋_GB2312"/>
      <w:sz w:val="24"/>
      <w:szCs w:val="24"/>
    </w:rPr>
  </w:style>
  <w:style w:type="paragraph" w:styleId="1413" w:customStyle="1">
    <w:name w:val="13-E3-图名称"/>
    <w:basedOn w:val="1414"/>
    <w:link w:val="1412"/>
    <w:uiPriority w:val="0"/>
    <w:qFormat/>
    <w:pPr>
      <w:ind w:firstLine="0"/>
      <w:jc w:val="center"/>
    </w:pPr>
  </w:style>
  <w:style w:type="paragraph" w:styleId="1414" w:customStyle="1">
    <w:name w:val="12-E3-正文"/>
    <w:basedOn w:val="991"/>
    <w:link w:val="1415"/>
    <w:uiPriority w:val="0"/>
    <w:qFormat/>
    <w:pPr>
      <w:ind w:firstLine="420"/>
      <w:spacing w:line="360" w:lineRule="auto"/>
    </w:pPr>
    <w:rPr>
      <w:rFonts w:eastAsia="仿宋_GB2312"/>
      <w:sz w:val="24"/>
    </w:rPr>
  </w:style>
  <w:style w:type="character" w:styleId="1415" w:customStyle="1">
    <w:name w:val="12-E3-正文 Char Char"/>
    <w:link w:val="1414"/>
    <w:uiPriority w:val="0"/>
    <w:qFormat/>
    <w:rPr>
      <w:rFonts w:eastAsia="仿宋_GB2312"/>
      <w:sz w:val="24"/>
      <w:szCs w:val="24"/>
    </w:rPr>
  </w:style>
  <w:style w:type="character" w:styleId="1416" w:customStyle="1">
    <w:name w:val="日期 Char1"/>
    <w:uiPriority w:val="0"/>
    <w:semiHidden/>
    <w:qFormat/>
    <w:rPr>
      <w:rFonts w:ascii="Tahoma" w:hAnsi="Tahoma" w:eastAsia="宋体"/>
      <w:sz w:val="21"/>
      <w:szCs w:val="24"/>
      <w:lang w:val="en-US" w:eastAsia="zh-CN" w:bidi="ar-SA"/>
    </w:rPr>
  </w:style>
  <w:style w:type="character" w:styleId="1417" w:customStyle="1">
    <w:name w:val="正文文本缩进 字符"/>
    <w:uiPriority w:val="0"/>
    <w:qFormat/>
    <w:rPr>
      <w:rFonts w:ascii="方正仿宋简体" w:hAnsi="创艺简仿宋" w:eastAsia="方正仿宋简体"/>
      <w:sz w:val="24"/>
    </w:rPr>
  </w:style>
  <w:style w:type="character" w:styleId="1418" w:customStyle="1">
    <w:name w:val="样式 楷体_GB2312 四号 加粗"/>
    <w:uiPriority w:val="0"/>
    <w:qFormat/>
    <w:rPr>
      <w:rFonts w:ascii="楷体_GB2312" w:hAnsi="楷体_GB2312" w:eastAsia="楷体_GB2312"/>
      <w:b/>
      <w:bCs/>
      <w:sz w:val="28"/>
      <w:szCs w:val="24"/>
      <w:lang w:val="en-US" w:eastAsia="zh-CN" w:bidi="ar-SA"/>
    </w:rPr>
  </w:style>
  <w:style w:type="character" w:styleId="1419" w:customStyle="1">
    <w:name w:val="页眉 Char1"/>
    <w:uiPriority w:val="99"/>
    <w:semiHidden/>
    <w:qFormat/>
    <w:rPr>
      <w:rFonts w:ascii="Tahoma" w:hAnsi="Tahoma" w:eastAsia="宋体"/>
      <w:sz w:val="18"/>
      <w:szCs w:val="18"/>
      <w:lang w:val="en-US" w:eastAsia="zh-CN" w:bidi="ar-SA"/>
    </w:rPr>
  </w:style>
  <w:style w:type="character" w:styleId="1420" w:customStyle="1">
    <w:name w:val="标题 9 Char1"/>
    <w:uiPriority w:val="0"/>
    <w:semiHidden/>
    <w:qFormat/>
    <w:rPr>
      <w:rFonts w:ascii="Cambria" w:hAnsi="Cambria" w:eastAsia="宋体" w:cs="Times New Roman"/>
      <w:sz w:val="21"/>
      <w:szCs w:val="21"/>
      <w:lang w:val="en-US" w:eastAsia="zh-CN" w:bidi="ar-SA"/>
    </w:rPr>
  </w:style>
  <w:style w:type="character" w:styleId="1421" w:customStyle="1">
    <w:name w:val="+列表编号 Char Char"/>
    <w:uiPriority w:val="0"/>
    <w:qFormat/>
    <w:rPr>
      <w:rFonts w:ascii="Tahoma" w:hAnsi="Tahoma" w:eastAsia="宋体"/>
      <w:b/>
      <w:spacing w:val="8"/>
      <w:sz w:val="24"/>
      <w:szCs w:val="24"/>
      <w:lang w:val="en-US" w:eastAsia="zh-CN" w:bidi="ar-SA"/>
    </w:rPr>
  </w:style>
  <w:style w:type="character" w:styleId="1422" w:customStyle="1">
    <w:name w:val="z-窗体底端 Char"/>
    <w:link w:val="1423"/>
    <w:uiPriority w:val="0"/>
    <w:semiHidden/>
    <w:qFormat/>
    <w:rPr>
      <w:rFonts w:ascii="Arial" w:hAnsi="Arial" w:eastAsia="宋体" w:cs="Arial"/>
      <w:vanish/>
      <w:sz w:val="16"/>
      <w:szCs w:val="16"/>
      <w:lang w:val="en-US" w:eastAsia="zh-CN" w:bidi="ar-SA"/>
    </w:rPr>
  </w:style>
  <w:style w:type="paragraph" w:styleId="1423" w:customStyle="1">
    <w:name w:val="z-窗体底端1"/>
    <w:basedOn w:val="991"/>
    <w:next w:val="991"/>
    <w:link w:val="1422"/>
    <w:uiPriority w:val="0"/>
    <w:unhideWhenUsed/>
    <w:qFormat/>
    <w:pPr>
      <w:jc w:val="center"/>
      <w:pBdr>
        <w:top w:val="single" w:color="000000" w:sz="6" w:space="1"/>
      </w:pBdr>
    </w:pPr>
    <w:rPr>
      <w:rFonts w:ascii="Arial" w:hAnsi="Arial" w:cs="Arial"/>
      <w:vanish/>
      <w:sz w:val="16"/>
      <w:szCs w:val="16"/>
    </w:rPr>
  </w:style>
  <w:style w:type="character" w:styleId="1424" w:customStyle="1">
    <w:name w:val="para1"/>
    <w:uiPriority w:val="0"/>
    <w:qFormat/>
    <w:rPr>
      <w:rFonts w:ascii="Arial" w:hAnsi="Arial" w:eastAsia="宋体" w:cs="Arial"/>
      <w:sz w:val="20"/>
      <w:szCs w:val="24"/>
      <w:lang w:val="en-US" w:eastAsia="zh-CN" w:bidi="ar-SA"/>
    </w:rPr>
  </w:style>
  <w:style w:type="character" w:styleId="1425" w:customStyle="1">
    <w:name w:val="列出段落 Char"/>
    <w:uiPriority w:val="34"/>
    <w:qFormat/>
    <w:rPr>
      <w:sz w:val="21"/>
      <w:szCs w:val="24"/>
    </w:rPr>
  </w:style>
  <w:style w:type="character" w:styleId="1426" w:customStyle="1">
    <w:name w:val="Char Char Char Char Char Char Char1"/>
    <w:link w:val="1427"/>
    <w:uiPriority w:val="0"/>
    <w:qFormat/>
    <w:rPr>
      <w:sz w:val="21"/>
      <w:szCs w:val="24"/>
    </w:rPr>
  </w:style>
  <w:style w:type="paragraph" w:styleId="1427" w:customStyle="1">
    <w:name w:val="Char1"/>
    <w:basedOn w:val="991"/>
    <w:link w:val="1426"/>
    <w:uiPriority w:val="0"/>
    <w:qFormat/>
    <w:pPr>
      <w:tabs>
        <w:tab w:val="left" w:pos="360" w:leader="none"/>
      </w:tabs>
    </w:pPr>
  </w:style>
  <w:style w:type="character" w:styleId="1428" w:customStyle="1">
    <w:name w:val="info4"/>
    <w:uiPriority w:val="0"/>
    <w:qFormat/>
  </w:style>
  <w:style w:type="character" w:styleId="1429" w:customStyle="1">
    <w:name w:val="标题 8 Char1"/>
    <w:uiPriority w:val="0"/>
    <w:semiHidden/>
    <w:qFormat/>
    <w:rPr>
      <w:rFonts w:ascii="Cambria" w:hAnsi="Cambria" w:eastAsia="宋体" w:cs="Times New Roman"/>
      <w:sz w:val="24"/>
      <w:szCs w:val="24"/>
      <w:lang w:val="en-US" w:eastAsia="zh-CN" w:bidi="ar-SA"/>
    </w:rPr>
  </w:style>
  <w:style w:type="character" w:styleId="1430" w:customStyle="1">
    <w:name w:val="td1301"/>
    <w:uiPriority w:val="0"/>
    <w:qFormat/>
  </w:style>
  <w:style w:type="character" w:styleId="1431" w:customStyle="1">
    <w:name w:val="_Style 229"/>
    <w:uiPriority w:val="0"/>
    <w:qFormat/>
    <w:rPr>
      <w:i/>
      <w:iCs/>
      <w:color w:val="808080"/>
    </w:rPr>
  </w:style>
  <w:style w:type="character" w:styleId="1432" w:customStyle="1">
    <w:name w:val="样式 样式 首行缩进:  2.25 字符 + 首行缩进:  2.25 字符 Char Char"/>
    <w:uiPriority w:val="0"/>
    <w:qFormat/>
    <w:rPr>
      <w:rFonts w:cs="宋体"/>
      <w:sz w:val="24"/>
      <w:szCs w:val="24"/>
    </w:rPr>
  </w:style>
  <w:style w:type="character" w:styleId="1433" w:customStyle="1">
    <w:name w:val="标题 3 字符1"/>
    <w:uiPriority w:val="0"/>
    <w:qFormat/>
    <w:rPr>
      <w:b/>
      <w:bCs/>
      <w:sz w:val="32"/>
      <w:szCs w:val="32"/>
    </w:rPr>
  </w:style>
  <w:style w:type="character" w:styleId="1434" w:customStyle="1">
    <w:name w:val="h3 Char"/>
    <w:uiPriority w:val="0"/>
    <w:qFormat/>
    <w:rPr>
      <w:rFonts w:ascii="宋体" w:hAnsi="宋体" w:eastAsia="宋体"/>
      <w:sz w:val="28"/>
      <w:lang w:val="en-US" w:eastAsia="zh-CN" w:bidi="ar-SA"/>
    </w:rPr>
  </w:style>
  <w:style w:type="character" w:styleId="1435" w:customStyle="1">
    <w:name w:val="Table Heading Char Char"/>
    <w:link w:val="1436"/>
    <w:uiPriority w:val="0"/>
    <w:qFormat/>
    <w:rPr>
      <w:rFonts w:ascii="Arial" w:hAnsi="Arial" w:eastAsia="黑体" w:cs="Arial"/>
      <w:sz w:val="18"/>
      <w:szCs w:val="18"/>
      <w:lang w:val="en-US" w:eastAsia="zh-CN" w:bidi="ar-SA"/>
    </w:rPr>
  </w:style>
  <w:style w:type="paragraph" w:styleId="1436" w:customStyle="1">
    <w:name w:val="Table Heading Char"/>
    <w:link w:val="1435"/>
    <w:uiPriority w:val="0"/>
    <w:qFormat/>
    <w:pPr>
      <w:jc w:val="center"/>
      <w:keepNext/>
      <w:spacing w:before="80" w:after="80"/>
    </w:pPr>
    <w:rPr>
      <w:rFonts w:hint="default" w:ascii="Arial" w:hAnsi="Arial" w:eastAsia="黑体" w:cs="Arial"/>
      <w:sz w:val="18"/>
      <w:szCs w:val="18"/>
      <w:lang w:val="en-US" w:eastAsia="zh-CN" w:bidi="ar-SA"/>
    </w:rPr>
  </w:style>
  <w:style w:type="character" w:styleId="1437" w:customStyle="1">
    <w:name w:val="Table Text Char1"/>
    <w:link w:val="1438"/>
    <w:uiPriority w:val="0"/>
    <w:qFormat/>
    <w:rPr>
      <w:rFonts w:ascii="Arial" w:hAnsi="Arial" w:cs="Arial"/>
      <w:sz w:val="18"/>
      <w:szCs w:val="24"/>
      <w:lang w:val="en-US" w:eastAsia="en-US" w:bidi="ar-SA"/>
    </w:rPr>
  </w:style>
  <w:style w:type="paragraph" w:styleId="1438" w:customStyle="1">
    <w:name w:val="Table Text"/>
    <w:link w:val="1437"/>
    <w:uiPriority w:val="0"/>
    <w:qFormat/>
    <w:pPr>
      <w:spacing w:before="80" w:after="80"/>
    </w:pPr>
    <w:rPr>
      <w:rFonts w:hint="default" w:ascii="Arial" w:hAnsi="Arial" w:eastAsia="宋体" w:cs="Arial"/>
      <w:sz w:val="18"/>
      <w:szCs w:val="24"/>
      <w:lang w:val="en-US" w:eastAsia="en-US" w:bidi="ar-SA"/>
    </w:rPr>
  </w:style>
  <w:style w:type="character" w:styleId="1439" w:customStyle="1">
    <w:name w:val="style1"/>
    <w:uiPriority w:val="0"/>
    <w:qFormat/>
  </w:style>
  <w:style w:type="character" w:styleId="1440" w:customStyle="1">
    <w:name w:val="ca-1"/>
    <w:uiPriority w:val="0"/>
    <w:qFormat/>
  </w:style>
  <w:style w:type="character" w:styleId="1441" w:customStyle="1">
    <w:name w:val="NICMAN Body Text Char Char"/>
    <w:uiPriority w:val="0"/>
    <w:qFormat/>
    <w:rPr>
      <w:rFonts w:ascii="方正大黑简体" w:eastAsia="方正大黑简体"/>
      <w:position w:val="6"/>
      <w:sz w:val="30"/>
      <w:lang w:val="en-US" w:eastAsia="zh-CN" w:bidi="ar-SA"/>
    </w:rPr>
  </w:style>
  <w:style w:type="character" w:styleId="1442" w:customStyle="1">
    <w:name w:val="副标题 Char1"/>
    <w:uiPriority w:val="0"/>
    <w:qFormat/>
    <w:rPr>
      <w:rFonts w:ascii="Cambria" w:hAnsi="Cambria" w:eastAsia="宋体" w:cs="Times New Roman"/>
      <w:b/>
      <w:bCs/>
      <w:sz w:val="32"/>
      <w:szCs w:val="32"/>
      <w:lang w:val="en-US" w:eastAsia="zh-CN" w:bidi="ar-SA"/>
    </w:rPr>
  </w:style>
  <w:style w:type="character" w:styleId="1443" w:customStyle="1">
    <w:name w:val="+正文 Char Char Char Char"/>
    <w:uiPriority w:val="0"/>
    <w:qFormat/>
    <w:rPr>
      <w:rFonts w:ascii="Tahoma" w:hAnsi="Tahoma" w:eastAsia="宋体"/>
      <w:sz w:val="24"/>
      <w:szCs w:val="28"/>
      <w:lang w:val="en-US" w:eastAsia="zh-CN" w:bidi="ar-SA"/>
    </w:rPr>
  </w:style>
  <w:style w:type="character" w:styleId="1444" w:customStyle="1">
    <w:name w:val="释义正文2"/>
    <w:uiPriority w:val="0"/>
    <w:qFormat/>
    <w:rPr>
      <w:sz w:val="24"/>
    </w:rPr>
  </w:style>
  <w:style w:type="character" w:styleId="1445" w:customStyle="1">
    <w:name w:val="point_normal1"/>
    <w:uiPriority w:val="0"/>
    <w:qFormat/>
    <w:rPr>
      <w:rFonts w:ascii="Arial" w:hAnsi="Arial" w:eastAsia="宋体" w:cs="Arial"/>
      <w:sz w:val="20"/>
      <w:szCs w:val="24"/>
      <w:lang w:val="en-US" w:eastAsia="zh-CN" w:bidi="ar-SA"/>
    </w:rPr>
  </w:style>
  <w:style w:type="character" w:styleId="1446" w:customStyle="1">
    <w:name w:val="Table Text Char Char2"/>
    <w:uiPriority w:val="0"/>
    <w:qFormat/>
    <w:rPr>
      <w:rFonts w:ascii="Arial" w:hAnsi="Arial" w:eastAsia="宋体" w:cs="Arial"/>
      <w:sz w:val="18"/>
      <w:szCs w:val="24"/>
      <w:lang w:val="en-US" w:eastAsia="zh-CN" w:bidi="ar-SA"/>
    </w:rPr>
  </w:style>
  <w:style w:type="character" w:styleId="1447" w:customStyle="1">
    <w:name w:val="Plain Text Char"/>
    <w:link w:val="1448"/>
    <w:uiPriority w:val="0"/>
    <w:qFormat/>
    <w:rPr>
      <w:rFonts w:ascii="宋体" w:hAnsi="Courier New" w:eastAsia="楷体_GB2312"/>
      <w:sz w:val="28"/>
    </w:rPr>
  </w:style>
  <w:style w:type="paragraph" w:styleId="1448" w:customStyle="1">
    <w:name w:val="纯文本1"/>
    <w:basedOn w:val="991"/>
    <w:link w:val="1447"/>
    <w:uiPriority w:val="0"/>
    <w:qFormat/>
    <w:rPr>
      <w:rFonts w:ascii="宋体" w:hAnsi="Courier New" w:eastAsia="楷体_GB2312"/>
      <w:sz w:val="28"/>
      <w:szCs w:val="20"/>
    </w:rPr>
  </w:style>
  <w:style w:type="character" w:styleId="1449" w:customStyle="1">
    <w:name w:val="Char Char Char Char Char Char Char Char Char"/>
    <w:uiPriority w:val="0"/>
    <w:qFormat/>
    <w:rPr>
      <w:rFonts w:ascii="Tahoma" w:hAnsi="Tahoma"/>
      <w:sz w:val="24"/>
    </w:rPr>
  </w:style>
  <w:style w:type="character" w:styleId="1450" w:customStyle="1">
    <w:name w:val="脚注文本 Char1"/>
    <w:uiPriority w:val="0"/>
    <w:qFormat/>
    <w:rPr>
      <w:rFonts w:ascii="Tahoma" w:hAnsi="Tahoma" w:eastAsia="宋体"/>
      <w:sz w:val="18"/>
      <w:szCs w:val="18"/>
      <w:lang w:val="en-US" w:eastAsia="zh-CN" w:bidi="ar-SA"/>
    </w:rPr>
  </w:style>
  <w:style w:type="character" w:styleId="1451" w:customStyle="1">
    <w:name w:val="font31"/>
    <w:uiPriority w:val="0"/>
    <w:qFormat/>
    <w:rPr>
      <w:rFonts w:hint="eastAsia" w:ascii="宋体" w:hAnsi="宋体" w:eastAsia="宋体" w:cs="宋体"/>
      <w:color w:val="000000"/>
      <w:sz w:val="20"/>
      <w:szCs w:val="20"/>
      <w:u w:val="none"/>
    </w:rPr>
  </w:style>
  <w:style w:type="character" w:styleId="1452" w:customStyle="1">
    <w:name w:val="e1"/>
    <w:uiPriority w:val="0"/>
    <w:qFormat/>
    <w:rPr>
      <w:rFonts w:ascii="Tahoma" w:hAnsi="Tahoma" w:eastAsia="宋体"/>
      <w:sz w:val="21"/>
      <w:szCs w:val="24"/>
      <w:lang w:val="en-US" w:eastAsia="zh-CN" w:bidi="ar-SA"/>
    </w:rPr>
  </w:style>
  <w:style w:type="character" w:styleId="1453" w:customStyle="1">
    <w:name w:val="style14"/>
    <w:uiPriority w:val="0"/>
    <w:qFormat/>
    <w:rPr>
      <w:rFonts w:ascii="Tahoma" w:hAnsi="Tahoma" w:eastAsia="宋体" w:cs="Tahoma"/>
      <w:sz w:val="24"/>
      <w:szCs w:val="24"/>
      <w:lang w:val="en-US" w:eastAsia="zh-CN" w:bidi="ar-SA"/>
    </w:rPr>
  </w:style>
  <w:style w:type="character" w:styleId="1454" w:customStyle="1">
    <w:name w:val="正文文本 2 Char1"/>
    <w:uiPriority w:val="0"/>
    <w:semiHidden/>
    <w:qFormat/>
    <w:rPr>
      <w:rFonts w:ascii="Tahoma" w:hAnsi="Tahoma" w:eastAsia="宋体"/>
      <w:sz w:val="21"/>
      <w:szCs w:val="24"/>
      <w:lang w:val="en-US" w:eastAsia="zh-CN" w:bidi="ar-SA"/>
    </w:rPr>
  </w:style>
  <w:style w:type="character" w:styleId="1455" w:customStyle="1">
    <w:name w:val="+正文 Char Char Char2"/>
    <w:uiPriority w:val="0"/>
    <w:qFormat/>
    <w:rPr>
      <w:rFonts w:ascii="Tahoma" w:hAnsi="Tahoma" w:eastAsia="宋体"/>
      <w:sz w:val="24"/>
      <w:szCs w:val="24"/>
      <w:lang w:val="en-US" w:eastAsia="zh-CN" w:bidi="ar-SA"/>
    </w:rPr>
  </w:style>
  <w:style w:type="character" w:styleId="1456" w:customStyle="1">
    <w:name w:val="ca-0"/>
    <w:uiPriority w:val="0"/>
    <w:qFormat/>
  </w:style>
  <w:style w:type="character" w:styleId="1457" w:customStyle="1">
    <w:name w:val="td21"/>
    <w:uiPriority w:val="0"/>
    <w:qFormat/>
    <w:rPr>
      <w:rFonts w:ascii="Tahoma" w:hAnsi="Tahoma" w:eastAsia="宋体"/>
      <w:sz w:val="21"/>
      <w:szCs w:val="21"/>
      <w:u w:val="none"/>
      <w:lang w:val="en-US" w:eastAsia="zh-CN" w:bidi="ar-SA"/>
    </w:rPr>
  </w:style>
  <w:style w:type="character" w:styleId="1458" w:customStyle="1">
    <w:name w:val="rmv1"/>
    <w:uiPriority w:val="0"/>
    <w:qFormat/>
  </w:style>
  <w:style w:type="character" w:styleId="1459" w:customStyle="1">
    <w:name w:val="正文文本缩进 3 Char1"/>
    <w:uiPriority w:val="0"/>
    <w:qFormat/>
    <w:rPr>
      <w:rFonts w:ascii="Tahoma" w:hAnsi="Tahoma" w:eastAsia="宋体"/>
      <w:sz w:val="16"/>
      <w:szCs w:val="16"/>
      <w:lang w:val="en-US" w:eastAsia="zh-CN" w:bidi="ar-SA"/>
    </w:rPr>
  </w:style>
  <w:style w:type="character" w:styleId="1460" w:customStyle="1">
    <w:name w:val="qowt-font4"/>
    <w:uiPriority w:val="0"/>
    <w:qFormat/>
  </w:style>
  <w:style w:type="character" w:styleId="1461" w:customStyle="1">
    <w:name w:val="尾注文本 Char1"/>
    <w:uiPriority w:val="0"/>
    <w:qFormat/>
    <w:rPr>
      <w:sz w:val="21"/>
      <w:szCs w:val="24"/>
    </w:rPr>
  </w:style>
  <w:style w:type="character" w:styleId="1462" w:customStyle="1">
    <w:name w:val="Char Char6"/>
    <w:uiPriority w:val="0"/>
    <w:qFormat/>
    <w:rPr>
      <w:rFonts w:eastAsia="宋体"/>
      <w:b/>
      <w:bCs/>
      <w:sz w:val="44"/>
      <w:szCs w:val="44"/>
      <w:lang w:val="en-US" w:eastAsia="zh-CN" w:bidi="ar-SA"/>
    </w:rPr>
  </w:style>
  <w:style w:type="character" w:styleId="1463" w:customStyle="1">
    <w:name w:val="+正文 Char Char"/>
    <w:uiPriority w:val="0"/>
    <w:qFormat/>
    <w:rPr>
      <w:rFonts w:eastAsia="宋体"/>
      <w:sz w:val="24"/>
      <w:szCs w:val="28"/>
      <w:lang w:val="en-US" w:eastAsia="zh-CN" w:bidi="ar-SA"/>
    </w:rPr>
  </w:style>
  <w:style w:type="character" w:styleId="1464" w:customStyle="1">
    <w:name w:val="正文文本缩进 2 Char1"/>
    <w:uiPriority w:val="0"/>
    <w:semiHidden/>
    <w:qFormat/>
    <w:rPr>
      <w:rFonts w:ascii="Tahoma" w:hAnsi="Tahoma" w:eastAsia="宋体"/>
      <w:sz w:val="21"/>
      <w:szCs w:val="24"/>
      <w:lang w:val="en-US" w:eastAsia="zh-CN" w:bidi="ar-SA"/>
    </w:rPr>
  </w:style>
  <w:style w:type="character" w:styleId="1465" w:customStyle="1">
    <w:name w:val="标题 3 Char2"/>
    <w:uiPriority w:val="0"/>
    <w:qFormat/>
    <w:rPr>
      <w:rFonts w:hint="eastAsia" w:ascii="宋体" w:hAnsi="宋体" w:eastAsia="黑体"/>
      <w:b/>
      <w:bCs/>
      <w:sz w:val="30"/>
      <w:szCs w:val="24"/>
      <w:lang w:val="en-US" w:eastAsia="zh-CN" w:bidi="ar-SA"/>
    </w:rPr>
  </w:style>
  <w:style w:type="character" w:styleId="1466" w:customStyle="1">
    <w:name w:val="3zw1"/>
    <w:uiPriority w:val="0"/>
    <w:qFormat/>
    <w:rPr>
      <w:rFonts w:ascii="Tahoma" w:hAnsi="Tahoma" w:eastAsia="宋体"/>
      <w:color w:val="000000"/>
      <w:sz w:val="21"/>
      <w:szCs w:val="21"/>
      <w:lang w:val="en-US" w:eastAsia="zh-CN" w:bidi="ar-SA"/>
    </w:rPr>
  </w:style>
  <w:style w:type="character" w:styleId="1467" w:customStyle="1">
    <w:name w:val="body1"/>
    <w:uiPriority w:val="0"/>
    <w:qFormat/>
    <w:rPr>
      <w:rFonts w:eastAsia="宋体"/>
      <w:sz w:val="18"/>
      <w:szCs w:val="18"/>
      <w:lang w:val="en-US" w:eastAsia="zh-CN" w:bidi="ar-SA"/>
    </w:rPr>
  </w:style>
  <w:style w:type="character" w:styleId="1468" w:customStyle="1">
    <w:name w:val="Table Description Char"/>
    <w:link w:val="1469"/>
    <w:uiPriority w:val="0"/>
    <w:qFormat/>
    <w:rPr>
      <w:rFonts w:ascii="Arial" w:hAnsi="Arial" w:eastAsia="黑体" w:cs="Arial"/>
      <w:sz w:val="18"/>
      <w:szCs w:val="18"/>
      <w:lang w:val="en-US" w:eastAsia="zh-CN" w:bidi="ar-SA"/>
    </w:rPr>
  </w:style>
  <w:style w:type="paragraph" w:styleId="1469" w:customStyle="1">
    <w:name w:val="Table Description"/>
    <w:next w:val="991"/>
    <w:link w:val="1468"/>
    <w:uiPriority w:val="0"/>
    <w:qFormat/>
    <w:pPr>
      <w:jc w:val="center"/>
      <w:keepNext/>
      <w:spacing w:before="160" w:after="80"/>
    </w:pPr>
    <w:rPr>
      <w:rFonts w:hint="default" w:ascii="Arial" w:hAnsi="Arial" w:eastAsia="黑体" w:cs="Arial"/>
      <w:sz w:val="18"/>
      <w:szCs w:val="18"/>
      <w:lang w:val="en-US" w:eastAsia="zh-CN" w:bidi="ar-SA"/>
    </w:rPr>
  </w:style>
  <w:style w:type="character" w:styleId="1470" w:customStyle="1">
    <w:name w:val="图案编号 Char Char"/>
    <w:link w:val="1471"/>
    <w:uiPriority w:val="0"/>
    <w:qFormat/>
    <w:rPr>
      <w:rFonts w:ascii="宋体" w:hAnsi="宋体"/>
      <w:sz w:val="21"/>
      <w:szCs w:val="24"/>
    </w:rPr>
  </w:style>
  <w:style w:type="paragraph" w:styleId="1471" w:customStyle="1">
    <w:name w:val="图案编号"/>
    <w:basedOn w:val="991"/>
    <w:link w:val="1470"/>
    <w:uiPriority w:val="0"/>
    <w:qFormat/>
    <w:pPr>
      <w:numPr>
        <w:ilvl w:val="0"/>
        <w:numId w:val="3"/>
      </w:numPr>
      <w:jc w:val="center"/>
    </w:pPr>
    <w:rPr>
      <w:rFonts w:ascii="宋体" w:hAnsi="宋体"/>
    </w:rPr>
  </w:style>
  <w:style w:type="character" w:styleId="1472" w:customStyle="1">
    <w:name w:val="zi61"/>
    <w:uiPriority w:val="0"/>
    <w:qFormat/>
    <w:rPr>
      <w:b/>
      <w:bCs/>
      <w:color w:val="ff0000"/>
      <w:sz w:val="24"/>
      <w:szCs w:val="24"/>
      <w:u w:val="none"/>
    </w:rPr>
  </w:style>
  <w:style w:type="character" w:styleId="1473" w:customStyle="1">
    <w:name w:val="表格编号 Char"/>
    <w:link w:val="1474"/>
    <w:uiPriority w:val="0"/>
    <w:qFormat/>
    <w:rPr>
      <w:rFonts w:ascii="宋体" w:hAnsi="宋体"/>
      <w:sz w:val="21"/>
      <w:szCs w:val="24"/>
    </w:rPr>
  </w:style>
  <w:style w:type="paragraph" w:styleId="1474" w:customStyle="1">
    <w:name w:val="表格编号"/>
    <w:basedOn w:val="1471"/>
    <w:next w:val="991"/>
    <w:link w:val="1473"/>
    <w:uiPriority w:val="0"/>
    <w:qFormat/>
    <w:pPr>
      <w:numPr>
        <w:numId w:val="4"/>
      </w:numPr>
      <w:ind w:left="900" w:hanging="420"/>
      <w:tabs>
        <w:tab w:val="left" w:pos="0" w:leader="none"/>
        <w:tab w:val="left" w:pos="780" w:leader="none"/>
        <w:tab w:val="left" w:pos="900" w:leader="none"/>
      </w:tabs>
    </w:pPr>
  </w:style>
  <w:style w:type="character" w:styleId="1475" w:customStyle="1">
    <w:name w:val="hover6"/>
    <w:uiPriority w:val="0"/>
    <w:qFormat/>
    <w:rPr>
      <w:color w:val="ffffff"/>
      <w:shd w:val="clear" w:color="auto" w:fill="f9ac00"/>
    </w:rPr>
  </w:style>
  <w:style w:type="character" w:styleId="1476" w:customStyle="1">
    <w:name w:val="grame"/>
    <w:uiPriority w:val="0"/>
    <w:qFormat/>
    <w:rPr>
      <w:rFonts w:ascii="Tahoma" w:hAnsi="Tahoma" w:eastAsia="宋体" w:cs="Tahoma"/>
      <w:sz w:val="24"/>
      <w:szCs w:val="24"/>
      <w:lang w:val="en-US" w:eastAsia="zh-CN" w:bidi="ar-SA"/>
    </w:rPr>
  </w:style>
  <w:style w:type="character" w:styleId="1477" w:customStyle="1">
    <w:name w:val="页脚 Char1"/>
    <w:uiPriority w:val="0"/>
    <w:semiHidden/>
    <w:qFormat/>
    <w:rPr>
      <w:rFonts w:ascii="Tahoma" w:hAnsi="Tahoma" w:eastAsia="宋体"/>
      <w:sz w:val="18"/>
      <w:szCs w:val="18"/>
      <w:lang w:val="en-US" w:eastAsia="zh-CN" w:bidi="ar-SA"/>
    </w:rPr>
  </w:style>
  <w:style w:type="character" w:styleId="1478" w:customStyle="1">
    <w:name w:val="xiangxicanshu1"/>
    <w:uiPriority w:val="0"/>
    <w:qFormat/>
    <w:rPr>
      <w:rFonts w:ascii="ˎ̥" w:hAnsi="ˎ̥"/>
      <w:b/>
      <w:bCs/>
      <w:color w:val="6f6f6f"/>
      <w:sz w:val="18"/>
      <w:szCs w:val="18"/>
    </w:rPr>
  </w:style>
  <w:style w:type="character" w:styleId="1479" w:customStyle="1">
    <w:name w:val="biaoti1"/>
    <w:uiPriority w:val="0"/>
    <w:qFormat/>
    <w:rPr>
      <w:rFonts w:ascii="Tahoma" w:hAnsi="Tahoma" w:eastAsia="宋体"/>
      <w:b/>
      <w:bCs/>
      <w:color w:val="336699"/>
      <w:sz w:val="21"/>
      <w:szCs w:val="21"/>
      <w:u w:val="none"/>
      <w:lang w:val="en-US" w:eastAsia="zh-CN" w:bidi="ar-SA"/>
    </w:rPr>
  </w:style>
  <w:style w:type="character" w:styleId="1480" w:customStyle="1">
    <w:name w:val="样式 样式 首行缩进:  2.25 字符 + 首行缩进:  2.25 字符 Char"/>
    <w:link w:val="1481"/>
    <w:uiPriority w:val="0"/>
    <w:qFormat/>
  </w:style>
  <w:style w:type="paragraph" w:styleId="1481" w:customStyle="1">
    <w:name w:val="样式 样式 首行缩进:  2.25 字符 + 首行缩进:  2.25 字符"/>
    <w:basedOn w:val="1363"/>
    <w:link w:val="1480"/>
    <w:uiPriority w:val="0"/>
    <w:qFormat/>
    <w:pPr>
      <w:ind w:firstLine="540"/>
    </w:pPr>
    <w:rPr>
      <w:rFonts w:ascii="Times New Roman" w:hAnsi="Times New Roman"/>
      <w:sz w:val="20"/>
      <w:szCs w:val="20"/>
    </w:rPr>
  </w:style>
  <w:style w:type="character" w:styleId="1482" w:customStyle="1">
    <w:name w:val="正文首行缩进 2 Char1"/>
    <w:uiPriority w:val="0"/>
    <w:semiHidden/>
    <w:qFormat/>
  </w:style>
  <w:style w:type="character" w:styleId="1483" w:customStyle="1">
    <w:name w:val="标题 2 Char Char"/>
    <w:uiPriority w:val="0"/>
    <w:qFormat/>
    <w:rPr>
      <w:rFonts w:ascii="宋体" w:hAnsi="宋体" w:eastAsia="黑体"/>
      <w:b/>
      <w:spacing w:val="-6"/>
      <w:sz w:val="30"/>
      <w:szCs w:val="32"/>
      <w:lang w:val="en-US" w:eastAsia="zh-CN" w:bidi="ar-SA"/>
    </w:rPr>
  </w:style>
  <w:style w:type="character" w:styleId="1484" w:customStyle="1">
    <w:name w:val="unnamed31"/>
    <w:uiPriority w:val="0"/>
    <w:qFormat/>
    <w:rPr>
      <w:rFonts w:hint="eastAsia" w:ascii="宋体" w:hAnsi="宋体" w:eastAsia="宋体"/>
      <w:color w:val="000099"/>
      <w:spacing w:val="0"/>
      <w:sz w:val="18"/>
      <w:szCs w:val="18"/>
      <w:u w:val="none"/>
    </w:rPr>
  </w:style>
  <w:style w:type="character" w:styleId="1485" w:customStyle="1">
    <w:name w:val="批注文字 Char"/>
    <w:uiPriority w:val="0"/>
    <w:qFormat/>
    <w:rPr>
      <w:rFonts w:ascii="Tahoma" w:hAnsi="Tahoma" w:eastAsia="宋体"/>
      <w:sz w:val="21"/>
      <w:szCs w:val="24"/>
      <w:lang w:val="en-US" w:eastAsia="zh-CN" w:bidi="ar-SA"/>
    </w:rPr>
  </w:style>
  <w:style w:type="character" w:styleId="1486" w:customStyle="1">
    <w:name w:val="表正文 Char"/>
    <w:uiPriority w:val="0"/>
    <w:qFormat/>
    <w:rPr>
      <w:rFonts w:eastAsia="楷体_GB2312"/>
      <w:sz w:val="24"/>
      <w:lang w:val="en-US" w:eastAsia="zh-CN" w:bidi="ar-SA"/>
    </w:rPr>
  </w:style>
  <w:style w:type="character" w:styleId="1487" w:customStyle="1">
    <w:name w:val="正文文本缩进 Char1"/>
    <w:uiPriority w:val="0"/>
    <w:semiHidden/>
    <w:qFormat/>
    <w:rPr>
      <w:rFonts w:ascii="Tahoma" w:hAnsi="Tahoma" w:eastAsia="宋体"/>
      <w:sz w:val="21"/>
      <w:szCs w:val="24"/>
      <w:lang w:val="en-US" w:eastAsia="zh-CN" w:bidi="ar-SA"/>
    </w:rPr>
  </w:style>
  <w:style w:type="character" w:styleId="1488" w:customStyle="1">
    <w:name w:val="Plain Text Char Char"/>
    <w:uiPriority w:val="0"/>
    <w:qFormat/>
    <w:rPr>
      <w:rFonts w:ascii="宋体" w:hAnsi="Courier New" w:eastAsia="楷体_GB2312"/>
      <w:sz w:val="28"/>
      <w:szCs w:val="24"/>
      <w:lang w:val="en-US" w:eastAsia="zh-CN" w:bidi="ar-SA"/>
    </w:rPr>
  </w:style>
  <w:style w:type="character" w:styleId="1489" w:customStyle="1">
    <w:name w:val="m_text"/>
    <w:uiPriority w:val="0"/>
    <w:qFormat/>
  </w:style>
  <w:style w:type="character" w:styleId="1490" w:customStyle="1">
    <w:name w:val="标题 Char1"/>
    <w:uiPriority w:val="0"/>
    <w:qFormat/>
    <w:rPr>
      <w:rFonts w:ascii="Cambria" w:hAnsi="Cambria" w:eastAsia="宋体" w:cs="Times New Roman"/>
      <w:b/>
      <w:bCs/>
      <w:sz w:val="32"/>
      <w:szCs w:val="32"/>
      <w:lang w:val="en-US" w:eastAsia="zh-CN" w:bidi="ar-SA"/>
    </w:rPr>
  </w:style>
  <w:style w:type="character" w:styleId="1491" w:customStyle="1">
    <w:name w:val="纯文本 Char1"/>
    <w:uiPriority w:val="0"/>
    <w:qFormat/>
    <w:rPr>
      <w:rFonts w:ascii="宋体" w:hAnsi="Courier New" w:eastAsia="宋体" w:cs="Courier New"/>
      <w:sz w:val="21"/>
      <w:szCs w:val="21"/>
      <w:lang w:val="en-US" w:eastAsia="zh-CN" w:bidi="ar-SA"/>
    </w:rPr>
  </w:style>
  <w:style w:type="character" w:styleId="1492" w:customStyle="1">
    <w:name w:val="content021"/>
    <w:uiPriority w:val="0"/>
    <w:qFormat/>
  </w:style>
  <w:style w:type="character" w:styleId="1493" w:customStyle="1">
    <w:name w:val="MC SYSTEM"/>
    <w:uiPriority w:val="0"/>
    <w:semiHidden/>
    <w:qFormat/>
    <w:rPr>
      <w:rFonts w:ascii="Arial" w:hAnsi="Arial" w:eastAsia="宋体" w:cs="Arial"/>
      <w:color w:val="000000"/>
      <w:sz w:val="18"/>
      <w:szCs w:val="20"/>
      <w:lang w:val="en-US" w:eastAsia="zh-CN" w:bidi="ar-SA"/>
    </w:rPr>
  </w:style>
  <w:style w:type="paragraph" w:styleId="1494" w:customStyle="1">
    <w:name w:val="样式 标题 4 + (西文) 宋体 小四"/>
    <w:basedOn w:val="991"/>
    <w:uiPriority w:val="0"/>
    <w:qFormat/>
    <w:pPr>
      <w:spacing w:line="360" w:lineRule="auto"/>
    </w:pPr>
    <w:rPr>
      <w:rFonts w:ascii="宋体" w:hAnsi="宋体" w:eastAsia="仿宋_GB2312"/>
      <w:sz w:val="24"/>
      <w:szCs w:val="20"/>
    </w:rPr>
  </w:style>
  <w:style w:type="paragraph" w:styleId="1495" w:customStyle="1">
    <w:name w:val="样式 标题 4 + 仿宋_GB2312"/>
    <w:basedOn w:val="1224"/>
    <w:uiPriority w:val="0"/>
    <w:qFormat/>
    <w:pPr>
      <w:jc w:val="both"/>
      <w:keepNext/>
      <w:spacing w:line="300" w:lineRule="auto"/>
      <w:widowControl w:val="off"/>
    </w:pPr>
    <w:rPr>
      <w:rFonts w:ascii="仿宋_GB2312" w:hAnsi="仿宋_GB2312" w:eastAsia="仿宋_GB2312"/>
      <w:b/>
      <w:bCs/>
      <w:color w:val="ff00ff"/>
      <w:sz w:val="30"/>
      <w:szCs w:val="30"/>
      <w:u w:val="none"/>
    </w:rPr>
  </w:style>
  <w:style w:type="paragraph" w:styleId="1496" w:customStyle="1">
    <w:name w:val="xl53"/>
    <w:basedOn w:val="991"/>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497" w:customStyle="1">
    <w:name w:val="msonormalcxsplast"/>
    <w:basedOn w:val="991"/>
    <w:uiPriority w:val="0"/>
    <w:qFormat/>
    <w:pPr>
      <w:jc w:val="left"/>
      <w:widowControl/>
    </w:pPr>
    <w:rPr>
      <w:rFonts w:ascii="宋体" w:hAnsi="宋体" w:cs="宋体"/>
      <w:sz w:val="24"/>
    </w:rPr>
  </w:style>
  <w:style w:type="paragraph" w:styleId="1498" w:customStyle="1">
    <w:name w:val="样式 标题 3h3H3sect1.2.3l3CT第二层条3rd level31.1.1BOD 0h31h..."/>
    <w:basedOn w:val="1223"/>
    <w:uiPriority w:val="0"/>
    <w:qFormat/>
    <w:pPr>
      <w:ind w:right="0"/>
      <w:jc w:val="both"/>
      <w:keepLines/>
      <w:keepNext/>
      <w:spacing w:before="120" w:after="80" w:line="360" w:lineRule="auto"/>
      <w:widowControl w:val="off"/>
    </w:pPr>
    <w:rPr>
      <w:rFonts w:ascii="Arial" w:hAnsi="Arial" w:eastAsia="黑体"/>
      <w:sz w:val="30"/>
      <w:szCs w:val="20"/>
    </w:rPr>
  </w:style>
  <w:style w:type="paragraph" w:styleId="1499" w:customStyle="1">
    <w:name w:val="Company Name"/>
    <w:basedOn w:val="991"/>
    <w:uiPriority w:val="0"/>
    <w:qFormat/>
    <w:pPr>
      <w:jc w:val="left"/>
      <w:keepLines/>
      <w:keepNext/>
      <w:spacing w:line="220" w:lineRule="atLeast"/>
      <w:widowControl/>
    </w:pPr>
    <w:rPr>
      <w:rFonts w:ascii="Arial Black" w:hAnsi="Arial Black" w:eastAsia="PMingLiU"/>
      <w:spacing w:val="-25"/>
      <w:sz w:val="32"/>
      <w:szCs w:val="20"/>
      <w:lang w:eastAsia="zh-TW"/>
    </w:rPr>
  </w:style>
  <w:style w:type="paragraph" w:styleId="1500" w:customStyle="1">
    <w:name w:val="Char Char Char Char Char Char1 Char1"/>
    <w:basedOn w:val="991"/>
    <w:uiPriority w:val="0"/>
    <w:qFormat/>
    <w:pPr>
      <w:jc w:val="left"/>
      <w:spacing w:after="160" w:line="240" w:lineRule="exact"/>
      <w:widowControl/>
    </w:pPr>
    <w:rPr>
      <w:rFonts w:ascii="Verdana" w:hAnsi="Verdana"/>
      <w:sz w:val="20"/>
      <w:szCs w:val="20"/>
      <w:lang w:eastAsia="en-US"/>
    </w:rPr>
  </w:style>
  <w:style w:type="paragraph" w:styleId="1501" w:customStyle="1">
    <w:name w:val="正文格式"/>
    <w:basedOn w:val="991"/>
    <w:uiPriority w:val="0"/>
    <w:qFormat/>
    <w:rPr>
      <w:spacing w:val="20"/>
      <w:sz w:val="24"/>
    </w:rPr>
  </w:style>
  <w:style w:type="paragraph" w:styleId="1502" w:customStyle="1">
    <w:name w:val="样式 仿宋_GB2312 四号 黑色 行距: 1.5 倍行距2"/>
    <w:basedOn w:val="991"/>
    <w:uiPriority w:val="0"/>
    <w:qFormat/>
    <w:pPr>
      <w:spacing w:line="360" w:lineRule="auto"/>
    </w:pPr>
    <w:rPr>
      <w:rFonts w:ascii="仿宋_GB2312" w:eastAsia="仿宋_GB2312"/>
      <w:color w:val="000000"/>
      <w:sz w:val="24"/>
      <w:szCs w:val="20"/>
    </w:rPr>
  </w:style>
  <w:style w:type="paragraph" w:styleId="1503"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504" w:customStyle="1">
    <w:name w:val="+标题4"/>
    <w:basedOn w:val="1224"/>
    <w:uiPriority w:val="0"/>
    <w:qFormat/>
    <w:pPr>
      <w:jc w:val="both"/>
      <w:keepLines/>
      <w:keepNext/>
      <w:spacing w:line="360" w:lineRule="auto"/>
      <w:widowControl w:val="off"/>
      <w:tabs>
        <w:tab w:val="left" w:pos="0" w:leader="none"/>
      </w:tabs>
    </w:pPr>
    <w:rPr>
      <w:rFonts w:ascii="Times New Roman" w:hAnsi="Times New Roman"/>
      <w:b/>
      <w:bCs/>
      <w:u w:val="none"/>
    </w:rPr>
  </w:style>
  <w:style w:type="paragraph" w:styleId="1505" w:customStyle="1">
    <w:name w:val="条例"/>
    <w:basedOn w:val="991"/>
    <w:uiPriority w:val="0"/>
    <w:qFormat/>
    <w:pPr>
      <w:ind w:left="2" w:right="210" w:firstLine="2"/>
      <w:keepLines/>
      <w:spacing w:line="320" w:lineRule="exact"/>
      <w:widowControl/>
    </w:pPr>
    <w:rPr>
      <w:rFonts w:ascii="宋体" w:hAnsi="宋体"/>
      <w:sz w:val="24"/>
      <w:szCs w:val="20"/>
    </w:rPr>
  </w:style>
  <w:style w:type="paragraph" w:styleId="1506" w:customStyle="1">
    <w:name w:val="Char Char Char1"/>
    <w:basedOn w:val="991"/>
    <w:uiPriority w:val="0"/>
    <w:qFormat/>
    <w:pPr>
      <w:spacing w:line="360" w:lineRule="auto"/>
    </w:pPr>
    <w:rPr>
      <w:sz w:val="24"/>
      <w:szCs w:val="20"/>
    </w:rPr>
  </w:style>
  <w:style w:type="paragraph" w:styleId="1507" w:customStyle="1">
    <w:name w:val="xl83"/>
    <w:basedOn w:val="991"/>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508" w:customStyle="1">
    <w:name w:val="+正文 Char Char5 Char"/>
    <w:basedOn w:val="991"/>
    <w:uiPriority w:val="0"/>
    <w:qFormat/>
    <w:pPr>
      <w:ind w:firstLine="200"/>
      <w:spacing w:line="360" w:lineRule="auto"/>
    </w:pPr>
    <w:rPr>
      <w:sz w:val="24"/>
      <w:szCs w:val="20"/>
    </w:rPr>
  </w:style>
  <w:style w:type="paragraph" w:styleId="1509" w:customStyle="1">
    <w:name w:val="List Paragraph1"/>
    <w:basedOn w:val="991"/>
    <w:uiPriority w:val="0"/>
    <w:qFormat/>
    <w:pPr>
      <w:ind w:firstLine="420"/>
    </w:pPr>
    <w:rPr>
      <w:szCs w:val="20"/>
    </w:rPr>
  </w:style>
  <w:style w:type="paragraph" w:styleId="1510" w:customStyle="1">
    <w:name w:val="xl38"/>
    <w:basedOn w:val="991"/>
    <w:uiPriority w:val="0"/>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511" w:customStyle="1">
    <w:name w:val="样式SZA"/>
    <w:basedOn w:val="1074"/>
    <w:uiPriority w:val="0"/>
    <w:qFormat/>
    <w:pPr>
      <w:ind w:left="660" w:hanging="660"/>
      <w:jc w:val="left"/>
      <w:spacing w:after="220" w:line="220" w:lineRule="atLeast"/>
      <w:widowControl/>
      <w:tabs>
        <w:tab w:val="left" w:pos="660" w:leader="none"/>
      </w:tabs>
    </w:pPr>
    <w:rPr>
      <w:rFonts w:ascii="Times New Roman" w:eastAsia="宋体"/>
      <w:sz w:val="21"/>
    </w:rPr>
  </w:style>
  <w:style w:type="paragraph" w:styleId="1512" w:customStyle="1">
    <w:name w:val="xl46"/>
    <w:basedOn w:val="991"/>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1513" w:customStyle="1">
    <w:name w:val="页眉（横）"/>
    <w:basedOn w:val="1279"/>
    <w:uiPriority w:val="0"/>
    <w:qFormat/>
    <w:pPr>
      <w:ind w:left="200"/>
      <w:spacing w:after="120"/>
      <w:tabs>
        <w:tab w:val="center" w:pos="6985" w:leader="none"/>
        <w:tab w:val="right" w:pos="13969" w:leader="none"/>
      </w:tabs>
      <w:pBdr>
        <w:bottom w:val="none" w:color="000000" w:sz="0" w:space="0"/>
      </w:pBdr>
    </w:pPr>
    <w:rPr>
      <w:rFonts w:ascii="Arial" w:hAnsi="Arial" w:eastAsia="宋体"/>
      <w:szCs w:val="18"/>
    </w:rPr>
  </w:style>
  <w:style w:type="paragraph" w:styleId="1514" w:customStyle="1">
    <w:name w:val="样式 Arial 行距: 多倍行距 1.2 字行 首行缩进:  2 字符"/>
    <w:basedOn w:val="991"/>
    <w:uiPriority w:val="0"/>
    <w:qFormat/>
    <w:pPr>
      <w:ind w:firstLine="420"/>
      <w:spacing w:line="288" w:lineRule="auto"/>
    </w:pPr>
    <w:rPr>
      <w:rFonts w:ascii="Arial" w:hAnsi="Arial" w:cs="宋体"/>
      <w:sz w:val="20"/>
      <w:szCs w:val="20"/>
    </w:rPr>
  </w:style>
  <w:style w:type="paragraph" w:styleId="1515" w:customStyle="1">
    <w:name w:val="+正文 Char Char2 Char Char"/>
    <w:basedOn w:val="991"/>
    <w:uiPriority w:val="0"/>
    <w:qFormat/>
    <w:pPr>
      <w:ind w:firstLine="200"/>
      <w:spacing w:line="360" w:lineRule="auto"/>
    </w:pPr>
    <w:rPr>
      <w:sz w:val="24"/>
      <w:szCs w:val="28"/>
    </w:rPr>
  </w:style>
  <w:style w:type="paragraph" w:styleId="1516" w:customStyle="1">
    <w:name w:val="04论文正文"/>
    <w:basedOn w:val="991"/>
    <w:uiPriority w:val="0"/>
    <w:qFormat/>
    <w:pPr>
      <w:ind w:firstLine="480"/>
      <w:spacing w:line="400" w:lineRule="exact"/>
    </w:pPr>
    <w:rPr>
      <w:rFonts w:cs="宋体"/>
      <w:sz w:val="24"/>
    </w:rPr>
  </w:style>
  <w:style w:type="paragraph" w:styleId="1517" w:customStyle="1">
    <w:name w:val="xl42"/>
    <w:basedOn w:val="991"/>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518" w:customStyle="1">
    <w:name w:val="Appendix 1"/>
    <w:basedOn w:val="991"/>
    <w:uiPriority w:val="0"/>
    <w:qFormat/>
    <w:pPr>
      <w:ind w:left="1678" w:hanging="1678"/>
      <w:spacing w:before="360" w:after="360" w:line="576" w:lineRule="exact"/>
      <w:tabs>
        <w:tab w:val="left" w:pos="420" w:leader="none"/>
        <w:tab w:val="left" w:pos="840" w:leader="none"/>
      </w:tabs>
    </w:pPr>
    <w:rPr>
      <w:b/>
      <w:sz w:val="44"/>
      <w:szCs w:val="20"/>
    </w:rPr>
  </w:style>
  <w:style w:type="paragraph" w:styleId="1519" w:customStyle="1">
    <w:name w:val="三级条标题"/>
    <w:basedOn w:val="1520"/>
    <w:next w:val="991"/>
    <w:uiPriority w:val="0"/>
    <w:qFormat/>
    <w:pPr>
      <w:tabs>
        <w:tab w:val="left" w:pos="360" w:leader="none"/>
        <w:tab w:val="left" w:pos="480" w:leader="none"/>
      </w:tabs>
      <w:outlineLvl w:val="4"/>
    </w:pPr>
  </w:style>
  <w:style w:type="paragraph" w:styleId="1520" w:customStyle="1">
    <w:name w:val="二级条标题"/>
    <w:basedOn w:val="1521"/>
    <w:next w:val="991"/>
    <w:uiPriority w:val="0"/>
    <w:qFormat/>
    <w:pPr>
      <w:ind w:left="480" w:hanging="480"/>
      <w:tabs>
        <w:tab w:val="left" w:pos="360" w:leader="none"/>
        <w:tab w:val="left" w:pos="480" w:leader="none"/>
      </w:tabs>
      <w:outlineLvl w:val="3"/>
    </w:pPr>
  </w:style>
  <w:style w:type="paragraph" w:styleId="1521" w:customStyle="1">
    <w:name w:val="一级条标题"/>
    <w:basedOn w:val="991"/>
    <w:next w:val="991"/>
    <w:uiPriority w:val="0"/>
    <w:qFormat/>
    <w:pPr>
      <w:ind w:left="420"/>
      <w:widowControl/>
      <w:tabs>
        <w:tab w:val="left" w:pos="360" w:leader="none"/>
      </w:tabs>
      <w:outlineLvl w:val="2"/>
    </w:pPr>
    <w:rPr>
      <w:rFonts w:ascii="黑体" w:eastAsia="黑体"/>
      <w:szCs w:val="20"/>
    </w:rPr>
  </w:style>
  <w:style w:type="paragraph" w:styleId="1522" w:customStyle="1">
    <w:name w:val="+正文 Char"/>
    <w:basedOn w:val="991"/>
    <w:uiPriority w:val="0"/>
    <w:qFormat/>
    <w:pPr>
      <w:ind w:firstLine="200"/>
      <w:spacing w:line="360" w:lineRule="auto"/>
    </w:pPr>
    <w:rPr>
      <w:sz w:val="24"/>
      <w:szCs w:val="28"/>
    </w:rPr>
  </w:style>
  <w:style w:type="paragraph" w:styleId="1523" w:customStyle="1">
    <w:name w:val="+注："/>
    <w:basedOn w:val="991"/>
    <w:uiPriority w:val="0"/>
    <w:qFormat/>
    <w:pPr>
      <w:ind w:firstLine="200"/>
      <w:spacing w:line="360" w:lineRule="auto"/>
    </w:pPr>
    <w:rPr>
      <w:szCs w:val="21"/>
    </w:rPr>
  </w:style>
  <w:style w:type="paragraph" w:styleId="1524" w:customStyle="1">
    <w:name w:val="列表符号"/>
    <w:uiPriority w:val="0"/>
    <w:qFormat/>
    <w:pPr>
      <w:numPr>
        <w:ilvl w:val="0"/>
        <w:numId w:val="5"/>
      </w:numPr>
      <w:spacing w:before="156" w:after="156"/>
    </w:pPr>
    <w:rPr>
      <w:rFonts w:hint="default" w:ascii="宋体" w:hAnsi="Times New Roman" w:eastAsia="宋体" w:cs="Times New Roman"/>
      <w:lang w:val="en-US" w:eastAsia="zh-CN" w:bidi="ar-SA"/>
    </w:rPr>
  </w:style>
  <w:style w:type="paragraph" w:styleId="1525" w:customStyle="1">
    <w:name w:val="Char Char Char Char Char Char Char Char Char1 Char1"/>
    <w:basedOn w:val="1251"/>
    <w:uiPriority w:val="0"/>
    <w:qFormat/>
    <w:pPr>
      <w:spacing w:line="360" w:lineRule="auto"/>
    </w:pPr>
    <w:rPr>
      <w:rFonts w:ascii="Tahoma" w:hAnsi="Tahoma"/>
      <w:sz w:val="24"/>
    </w:rPr>
  </w:style>
  <w:style w:type="paragraph" w:styleId="1526" w:customStyle="1">
    <w:name w:val="font6"/>
    <w:basedOn w:val="991"/>
    <w:uiPriority w:val="0"/>
    <w:qFormat/>
    <w:pPr>
      <w:jc w:val="left"/>
      <w:spacing w:before="100" w:beforeAutospacing="1" w:after="100" w:afterAutospacing="1"/>
      <w:widowControl/>
    </w:pPr>
    <w:rPr>
      <w:rFonts w:ascii="宋体" w:hAnsi="宋体" w:cs="宋体"/>
      <w:sz w:val="18"/>
      <w:szCs w:val="18"/>
    </w:rPr>
  </w:style>
  <w:style w:type="paragraph" w:styleId="1527" w:customStyle="1">
    <w:name w:val="Char1 Char Char Char Char Char Char"/>
    <w:basedOn w:val="991"/>
    <w:uiPriority w:val="0"/>
    <w:qFormat/>
    <w:rPr>
      <w:rFonts w:ascii="Tahoma" w:hAnsi="Tahoma"/>
      <w:sz w:val="24"/>
      <w:szCs w:val="20"/>
    </w:rPr>
  </w:style>
  <w:style w:type="paragraph" w:styleId="1528" w:customStyle="1">
    <w:name w:val="Char Char Char1 Char1"/>
    <w:basedOn w:val="991"/>
    <w:uiPriority w:val="0"/>
    <w:qFormat/>
    <w:pPr>
      <w:spacing w:line="312" w:lineRule="atLeast"/>
    </w:pPr>
    <w:rPr>
      <w:b/>
      <w:bCs/>
      <w:sz w:val="36"/>
      <w:szCs w:val="32"/>
    </w:rPr>
  </w:style>
  <w:style w:type="paragraph" w:styleId="1529" w:customStyle="1">
    <w:name w:val="chen"/>
    <w:basedOn w:val="1291"/>
    <w:uiPriority w:val="0"/>
    <w:qFormat/>
    <w:pPr>
      <w:ind w:left="0" w:right="26" w:firstLine="480"/>
      <w:jc w:val="left"/>
      <w:spacing w:after="0"/>
      <w:tabs>
        <w:tab w:val="left" w:pos="7440" w:leader="none"/>
      </w:tabs>
    </w:pPr>
    <w:rPr>
      <w:rFonts w:ascii="楷体_GB2312" w:eastAsia="楷体_GB2312"/>
      <w:spacing w:val="4"/>
      <w:sz w:val="24"/>
      <w:szCs w:val="20"/>
    </w:rPr>
  </w:style>
  <w:style w:type="paragraph" w:styleId="1530" w:customStyle="1">
    <w:name w:val="打对勾的标号1"/>
    <w:basedOn w:val="991"/>
    <w:uiPriority w:val="0"/>
    <w:qFormat/>
    <w:pPr>
      <w:tabs>
        <w:tab w:val="left" w:pos="540" w:leader="none"/>
      </w:tabs>
    </w:pPr>
    <w:rPr>
      <w:rFonts w:ascii="宋体"/>
      <w:color w:val="000000"/>
      <w:sz w:val="28"/>
      <w:szCs w:val="20"/>
      <w:lang w:val="en-GB"/>
    </w:rPr>
  </w:style>
  <w:style w:type="paragraph" w:styleId="1531" w:customStyle="1">
    <w:name w:val="EHPT"/>
    <w:basedOn w:val="991"/>
    <w:next w:val="1074"/>
    <w:uiPriority w:val="0"/>
    <w:qFormat/>
    <w:pPr>
      <w:ind w:right="-694"/>
    </w:pPr>
    <w:rPr>
      <w:sz w:val="24"/>
      <w:szCs w:val="20"/>
    </w:rPr>
  </w:style>
  <w:style w:type="paragraph" w:styleId="1532" w:customStyle="1">
    <w:name w:val="应答答案"/>
    <w:basedOn w:val="1342"/>
    <w:uiPriority w:val="0"/>
    <w:qFormat/>
    <w:pPr>
      <w:ind w:left="420" w:firstLine="0"/>
      <w:spacing w:after="156"/>
    </w:pPr>
    <w:rPr>
      <w:rFonts w:ascii="Arial" w:hAnsi="Arial"/>
      <w:sz w:val="21"/>
      <w:szCs w:val="24"/>
    </w:rPr>
  </w:style>
  <w:style w:type="paragraph" w:styleId="1533" w:customStyle="1">
    <w:name w:val="+(1)"/>
    <w:basedOn w:val="1522"/>
    <w:uiPriority w:val="0"/>
    <w:qFormat/>
    <w:pPr>
      <w:ind w:left="1140" w:firstLine="0"/>
      <w:tabs>
        <w:tab w:val="left" w:pos="1140" w:leader="none"/>
      </w:tabs>
    </w:pPr>
  </w:style>
  <w:style w:type="paragraph" w:styleId="1534" w:customStyle="1">
    <w:name w:val="样式 标题 6 + 宋体 小四"/>
    <w:basedOn w:val="1226"/>
    <w:uiPriority w:val="0"/>
    <w:qFormat/>
    <w:pPr>
      <w:ind w:left="0" w:firstLine="0"/>
      <w:spacing w:before="0" w:after="0" w:line="360" w:lineRule="auto"/>
      <w:tabs>
        <w:tab w:val="clear" w:pos="1152" w:leader="none"/>
      </w:tabs>
    </w:pPr>
    <w:rPr>
      <w:rFonts w:ascii="宋体" w:hAnsi="宋体"/>
      <w:b w:val="0"/>
      <w:bCs w:val="0"/>
    </w:rPr>
  </w:style>
  <w:style w:type="paragraph" w:styleId="1535" w:customStyle="1">
    <w:name w:val="样式 样式 样式 首行缩进:  2.25 字符 + 首行缩进:  2.25 字符 + 段前: 7.8 磅 段后: 7.8 磅"/>
    <w:basedOn w:val="1481"/>
    <w:uiPriority w:val="0"/>
    <w:qFormat/>
    <w:pPr>
      <w:ind w:firstLine="225"/>
    </w:pPr>
  </w:style>
  <w:style w:type="paragraph" w:styleId="1536" w:customStyle="1">
    <w:name w:val="Char Char Char1 Char"/>
    <w:basedOn w:val="991"/>
    <w:uiPriority w:val="0"/>
    <w:qFormat/>
    <w:pPr>
      <w:spacing w:line="312" w:lineRule="atLeast"/>
    </w:pPr>
    <w:rPr>
      <w:b/>
      <w:bCs/>
      <w:sz w:val="36"/>
      <w:szCs w:val="32"/>
    </w:rPr>
  </w:style>
  <w:style w:type="paragraph" w:styleId="1537" w:customStyle="1">
    <w:name w:val="关键词"/>
    <w:basedOn w:val="991"/>
    <w:next w:val="1538"/>
    <w:uiPriority w:val="0"/>
    <w:qFormat/>
    <w:pPr>
      <w:spacing w:line="360" w:lineRule="auto"/>
    </w:pPr>
    <w:rPr>
      <w:rFonts w:eastAsia="黑体"/>
      <w:sz w:val="20"/>
      <w:szCs w:val="20"/>
    </w:rPr>
  </w:style>
  <w:style w:type="paragraph" w:styleId="1538" w:customStyle="1">
    <w:name w:val="摘要"/>
    <w:basedOn w:val="991"/>
    <w:next w:val="1073"/>
    <w:uiPriority w:val="0"/>
    <w:qFormat/>
    <w:pPr>
      <w:spacing w:line="360" w:lineRule="auto"/>
    </w:pPr>
    <w:rPr>
      <w:rFonts w:eastAsia="黑体"/>
      <w:sz w:val="20"/>
      <w:szCs w:val="20"/>
    </w:rPr>
  </w:style>
  <w:style w:type="paragraph" w:styleId="1539" w:customStyle="1">
    <w:name w:val="正文文字缩进"/>
    <w:basedOn w:val="991"/>
    <w:uiPriority w:val="0"/>
    <w:qFormat/>
    <w:pPr>
      <w:ind w:firstLine="480"/>
      <w:spacing w:line="360" w:lineRule="auto"/>
      <w:widowControl/>
    </w:pPr>
    <w:rPr>
      <w:sz w:val="24"/>
      <w:szCs w:val="20"/>
    </w:rPr>
  </w:style>
  <w:style w:type="paragraph" w:styleId="1540" w:customStyle="1">
    <w:name w:val="Char Char Char Char Char1"/>
    <w:basedOn w:val="991"/>
    <w:uiPriority w:val="0"/>
    <w:qFormat/>
  </w:style>
  <w:style w:type="paragraph" w:styleId="1541" w:customStyle="1">
    <w:name w:val="_Style 104"/>
    <w:basedOn w:val="991"/>
    <w:uiPriority w:val="0"/>
    <w:qFormat/>
    <w:pPr>
      <w:spacing w:after="160" w:line="240" w:lineRule="exact"/>
    </w:pPr>
    <w:rPr>
      <w:szCs w:val="20"/>
    </w:rPr>
  </w:style>
  <w:style w:type="paragraph" w:styleId="1542" w:customStyle="1">
    <w:name w:val="xl48"/>
    <w:basedOn w:val="99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543" w:customStyle="1">
    <w:name w:val="xl41"/>
    <w:basedOn w:val="991"/>
    <w:uiPriority w:val="0"/>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544" w:customStyle="1">
    <w:name w:val="Char Char Char Char"/>
    <w:basedOn w:val="1251"/>
    <w:uiPriority w:val="0"/>
    <w:qFormat/>
    <w:pPr>
      <w:spacing w:line="360" w:lineRule="auto"/>
    </w:pPr>
    <w:rPr>
      <w:rFonts w:ascii="Tahoma" w:hAnsi="Tahoma"/>
      <w:sz w:val="24"/>
    </w:rPr>
  </w:style>
  <w:style w:type="paragraph" w:styleId="1545" w:customStyle="1">
    <w:name w:val="文档标题"/>
    <w:uiPriority w:val="0"/>
    <w:qFormat/>
    <w:pPr>
      <w:spacing w:after="156"/>
    </w:pPr>
    <w:rPr>
      <w:rFonts w:hint="default" w:ascii="宋体" w:hAnsi="Arial" w:eastAsia="宋体" w:cs="Times New Roman"/>
      <w:b/>
      <w:bCs/>
      <w:sz w:val="32"/>
      <w:szCs w:val="32"/>
      <w:lang w:val="en-US" w:eastAsia="zh-CN" w:bidi="ar-SA"/>
    </w:rPr>
  </w:style>
  <w:style w:type="paragraph" w:styleId="1546" w:customStyle="1">
    <w:name w:val="标题 51"/>
    <w:basedOn w:val="991"/>
    <w:next w:val="1342"/>
    <w:uiPriority w:val="9"/>
    <w:qFormat/>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547" w:customStyle="1">
    <w:name w:val="font5"/>
    <w:basedOn w:val="991"/>
    <w:uiPriority w:val="0"/>
    <w:qFormat/>
    <w:pPr>
      <w:jc w:val="left"/>
      <w:spacing w:before="100" w:beforeAutospacing="1" w:after="100" w:afterAutospacing="1"/>
      <w:widowControl/>
    </w:pPr>
    <w:rPr>
      <w:rFonts w:hint="eastAsia" w:ascii="宋体" w:hAnsi="宋体"/>
      <w:sz w:val="18"/>
      <w:szCs w:val="18"/>
    </w:rPr>
  </w:style>
  <w:style w:type="paragraph" w:styleId="1548" w:customStyle="1">
    <w:name w:val="样式1"/>
    <w:basedOn w:val="1222"/>
    <w:uiPriority w:val="0"/>
    <w:qFormat/>
    <w:pPr>
      <w:spacing w:line="240" w:lineRule="auto"/>
      <w:tabs>
        <w:tab w:val="left" w:pos="840" w:leader="none"/>
      </w:tabs>
    </w:pPr>
    <w:rPr>
      <w:rFonts w:ascii="Times" w:hAnsi="Times"/>
      <w:b w:val="0"/>
      <w:sz w:val="36"/>
    </w:rPr>
  </w:style>
  <w:style w:type="paragraph" w:styleId="1549" w:customStyle="1">
    <w:name w:val="简单回函地址"/>
    <w:basedOn w:val="991"/>
    <w:uiPriority w:val="0"/>
    <w:qFormat/>
    <w:rPr>
      <w:rFonts w:ascii="宋体" w:hAnsi="宋体"/>
      <w:color w:val="000000"/>
      <w:szCs w:val="21"/>
    </w:rPr>
  </w:style>
  <w:style w:type="paragraph" w:styleId="1550" w:customStyle="1">
    <w:name w:val="contentnoteheader"/>
    <w:basedOn w:val="991"/>
    <w:uiPriority w:val="0"/>
    <w:qFormat/>
    <w:pPr>
      <w:jc w:val="left"/>
      <w:spacing w:before="100" w:beforeAutospacing="1" w:after="100" w:afterAutospacing="1"/>
      <w:widowControl/>
    </w:pPr>
    <w:rPr>
      <w:rFonts w:ascii="宋体" w:hAnsi="宋体"/>
      <w:color w:val="000000"/>
      <w:sz w:val="24"/>
      <w:szCs w:val="20"/>
    </w:rPr>
  </w:style>
  <w:style w:type="paragraph" w:styleId="1551" w:customStyle="1">
    <w:name w:val="正文文本 21"/>
    <w:basedOn w:val="991"/>
    <w:uiPriority w:val="0"/>
    <w:qFormat/>
    <w:pPr>
      <w:ind w:firstLine="480"/>
      <w:jc w:val="left"/>
      <w:spacing w:line="400" w:lineRule="exact"/>
    </w:pPr>
    <w:rPr>
      <w:rFonts w:ascii="仿宋_GB2312" w:eastAsia="仿宋_GB2312"/>
      <w:sz w:val="24"/>
      <w:szCs w:val="20"/>
    </w:rPr>
  </w:style>
  <w:style w:type="paragraph" w:styleId="1552" w:customStyle="1">
    <w:name w:val="xl39"/>
    <w:basedOn w:val="991"/>
    <w:uiPriority w:val="0"/>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553" w:customStyle="1">
    <w:name w:val="样式 样式 标题 1H1第 ？ 章PIM 1h1h11heading 1TOC1st levelSection Hea... +..."/>
    <w:basedOn w:val="991"/>
    <w:uiPriority w:val="0"/>
    <w:qFormat/>
    <w:pPr>
      <w:ind w:left="420" w:hanging="420"/>
      <w:tabs>
        <w:tab w:val="left" w:pos="420" w:leader="none"/>
        <w:tab w:val="left" w:pos="900" w:leader="none"/>
      </w:tabs>
    </w:pPr>
    <w:rPr>
      <w:szCs w:val="20"/>
    </w:rPr>
  </w:style>
  <w:style w:type="paragraph" w:styleId="1554" w:customStyle="1">
    <w:name w:val="xl81"/>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555" w:customStyle="1">
    <w:name w:val="+标题1"/>
    <w:basedOn w:val="1222"/>
    <w:uiPriority w:val="0"/>
    <w:qFormat/>
    <w:pPr>
      <w:ind w:firstLine="420"/>
      <w:keepLines w:val="0"/>
      <w:keepNext w:val="0"/>
      <w:spacing w:before="100" w:beforeAutospacing="1" w:after="100" w:afterAutospacing="1" w:line="360" w:lineRule="auto"/>
    </w:pPr>
    <w:rPr>
      <w:bCs/>
      <w:sz w:val="24"/>
      <w:szCs w:val="24"/>
    </w:rPr>
  </w:style>
  <w:style w:type="paragraph" w:styleId="1556" w:customStyle="1">
    <w:name w:val="表"/>
    <w:basedOn w:val="991"/>
    <w:uiPriority w:val="0"/>
    <w:qFormat/>
    <w:pPr>
      <w:jc w:val="center"/>
    </w:pPr>
    <w:rPr>
      <w:rFonts w:ascii="Arial" w:hAnsi="Arial" w:eastAsia="仿宋_GB2312"/>
    </w:rPr>
  </w:style>
  <w:style w:type="paragraph" w:styleId="1557" w:customStyle="1">
    <w:name w:val="Char Char Char Char1"/>
    <w:basedOn w:val="991"/>
    <w:uiPriority w:val="0"/>
    <w:qFormat/>
    <w:pPr>
      <w:ind w:left="495" w:hanging="495"/>
      <w:tabs>
        <w:tab w:val="left" w:pos="495" w:leader="none"/>
      </w:tabs>
    </w:pPr>
  </w:style>
  <w:style w:type="paragraph" w:styleId="1558" w:customStyle="1">
    <w:name w:val="xl78"/>
    <w:basedOn w:val="991"/>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559" w:customStyle="1">
    <w:name w:val="目录"/>
    <w:basedOn w:val="991"/>
    <w:next w:val="1342"/>
    <w:uiPriority w:val="0"/>
    <w:qFormat/>
    <w:pPr>
      <w:ind w:left="420"/>
      <w:jc w:val="center"/>
      <w:spacing w:after="156" w:line="360" w:lineRule="auto"/>
    </w:pPr>
    <w:rPr>
      <w:rFonts w:ascii="Arial" w:hAnsi="Arial" w:eastAsia="黑体"/>
      <w:b/>
      <w:sz w:val="32"/>
    </w:rPr>
  </w:style>
  <w:style w:type="paragraph" w:styleId="1560" w:customStyle="1">
    <w:name w:val="样式 标题 2H2sect 1.2H21sect 1.21H22sect 1.22H211sect 1.211..."/>
    <w:basedOn w:val="1073"/>
    <w:uiPriority w:val="0"/>
    <w:qFormat/>
    <w:pPr>
      <w:keepLines/>
      <w:keepNext/>
      <w:spacing w:line="360" w:lineRule="auto"/>
      <w:framePr w:wrap="around"/>
    </w:pPr>
    <w:rPr>
      <w:rFonts w:ascii="宋体" w:hAnsi="宋体" w:eastAsia="宋体"/>
      <w:color w:val="99cc00"/>
      <w:spacing w:val="0"/>
      <w:sz w:val="36"/>
      <w:szCs w:val="20"/>
    </w:rPr>
  </w:style>
  <w:style w:type="paragraph" w:styleId="1561" w:customStyle="1">
    <w:name w:val="IN Step"/>
    <w:basedOn w:val="991"/>
    <w:uiPriority w:val="0"/>
    <w:qFormat/>
    <w:pPr>
      <w:ind w:left="1134" w:hanging="907"/>
      <w:spacing w:before="80" w:after="80" w:line="300" w:lineRule="auto"/>
      <w:widowControl/>
      <w:tabs>
        <w:tab w:val="left" w:pos="1134" w:leader="none"/>
      </w:tabs>
    </w:pPr>
    <w:rPr>
      <w:rFonts w:ascii="Arial" w:hAnsi="Arial" w:cs="Arial"/>
      <w:szCs w:val="21"/>
    </w:rPr>
  </w:style>
  <w:style w:type="paragraph" w:styleId="1562" w:customStyle="1">
    <w:name w:val="a0"/>
    <w:basedOn w:val="991"/>
    <w:uiPriority w:val="0"/>
    <w:qFormat/>
    <w:pPr>
      <w:jc w:val="left"/>
      <w:spacing w:before="100" w:beforeAutospacing="1" w:after="100" w:afterAutospacing="1"/>
      <w:widowControl/>
    </w:pPr>
    <w:rPr>
      <w:rFonts w:ascii="宋体" w:hAnsi="宋体" w:cs="宋体"/>
      <w:sz w:val="24"/>
    </w:rPr>
  </w:style>
  <w:style w:type="paragraph" w:styleId="1563" w:customStyle="1">
    <w:name w:val="xl54"/>
    <w:basedOn w:val="991"/>
    <w:uiPriority w:val="0"/>
    <w:qFormat/>
    <w:pPr>
      <w:jc w:val="center"/>
      <w:spacing w:before="100" w:beforeAutospacing="1" w:after="100" w:afterAutospacing="1"/>
      <w:widowControl/>
    </w:pPr>
    <w:rPr>
      <w:rFonts w:hint="eastAsia" w:ascii="隶书" w:hAnsi="宋体" w:eastAsia="隶书"/>
      <w:sz w:val="48"/>
      <w:szCs w:val="48"/>
    </w:rPr>
  </w:style>
  <w:style w:type="paragraph" w:styleId="1564" w:customStyle="1">
    <w:name w:val="标题2"/>
    <w:basedOn w:val="1073"/>
    <w:next w:val="1342"/>
    <w:uiPriority w:val="0"/>
    <w:qFormat/>
    <w:pPr>
      <w:keepLines/>
      <w:keepNext/>
      <w:spacing w:line="416" w:lineRule="auto"/>
      <w:tabs>
        <w:tab w:val="left" w:pos="432" w:leader="none"/>
        <w:tab w:val="left" w:pos="576" w:leader="none"/>
      </w:tabs>
      <w:framePr w:wrap="around"/>
    </w:pPr>
    <w:rPr>
      <w:rFonts w:ascii="Cambria" w:hAnsi="Cambria" w:eastAsia="宋体"/>
      <w:spacing w:val="0"/>
    </w:rPr>
  </w:style>
  <w:style w:type="paragraph" w:styleId="1565" w:customStyle="1">
    <w:name w:val="CM23"/>
    <w:basedOn w:val="991"/>
    <w:next w:val="991"/>
    <w:uiPriority w:val="0"/>
    <w:qFormat/>
    <w:pPr>
      <w:jc w:val="left"/>
      <w:spacing w:after="893"/>
    </w:pPr>
    <w:rPr>
      <w:rFonts w:ascii=".a..DD.." w:eastAsia=".a..DD.."/>
      <w:sz w:val="24"/>
      <w:szCs w:val="20"/>
    </w:rPr>
  </w:style>
  <w:style w:type="paragraph" w:styleId="1566" w:customStyle="1">
    <w:name w:val="样式 正文缩进 + 首行缩进:  2.56 字符 段前: 0.6 行 段后: 0.6 行"/>
    <w:basedOn w:val="1342"/>
    <w:uiPriority w:val="0"/>
    <w:qFormat/>
    <w:pPr>
      <w:ind w:firstLine="538"/>
      <w:jc w:val="left"/>
      <w:spacing w:line="240" w:lineRule="auto"/>
    </w:pPr>
    <w:rPr>
      <w:rFonts w:ascii="宋体" w:cs="宋体"/>
      <w:sz w:val="21"/>
    </w:rPr>
  </w:style>
  <w:style w:type="paragraph" w:styleId="1567" w:customStyle="1">
    <w:name w:val="+标题3"/>
    <w:basedOn w:val="1223"/>
    <w:uiPriority w:val="0"/>
    <w:qFormat/>
    <w:pPr>
      <w:ind w:right="0"/>
      <w:jc w:val="both"/>
      <w:keepLines/>
      <w:keepNext/>
      <w:spacing w:line="360" w:lineRule="auto"/>
      <w:widowControl w:val="off"/>
    </w:pPr>
    <w:rPr>
      <w:rFonts w:ascii="Times New Roman"/>
      <w:szCs w:val="28"/>
    </w:rPr>
  </w:style>
  <w:style w:type="paragraph" w:styleId="1568" w:customStyle="1">
    <w:name w:val="我的正文样式"/>
    <w:basedOn w:val="991"/>
    <w:uiPriority w:val="0"/>
    <w:qFormat/>
    <w:pPr>
      <w:ind w:firstLine="200"/>
      <w:spacing w:line="360" w:lineRule="auto"/>
    </w:pPr>
    <w:rPr>
      <w:rFonts w:ascii="宋体" w:hAnsi="宋体"/>
      <w:spacing w:val="24"/>
      <w:sz w:val="24"/>
      <w:szCs w:val="20"/>
    </w:rPr>
  </w:style>
  <w:style w:type="paragraph" w:styleId="1569" w:customStyle="1">
    <w:name w:val="表格标注"/>
    <w:basedOn w:val="991"/>
    <w:uiPriority w:val="0"/>
    <w:qFormat/>
    <w:pPr>
      <w:ind w:left="200" w:hanging="360"/>
      <w:spacing w:line="360" w:lineRule="auto"/>
      <w:tabs>
        <w:tab w:val="left" w:pos="420" w:leader="none"/>
        <w:tab w:val="left" w:pos="930" w:leader="none"/>
      </w:tabs>
    </w:pPr>
    <w:rPr>
      <w:rFonts w:ascii="Arial" w:hAnsi="Arial"/>
    </w:rPr>
  </w:style>
  <w:style w:type="paragraph" w:styleId="1570" w:customStyle="1">
    <w:name w:val="表格文字"/>
    <w:basedOn w:val="991"/>
    <w:uiPriority w:val="0"/>
    <w:qFormat/>
  </w:style>
  <w:style w:type="paragraph" w:styleId="1571" w:customStyle="1">
    <w:name w:val="正文文本1"/>
    <w:basedOn w:val="991"/>
    <w:uiPriority w:val="0"/>
    <w:qFormat/>
    <w:pPr>
      <w:jc w:val="left"/>
      <w:spacing w:line="312" w:lineRule="atLeast"/>
    </w:pPr>
    <w:rPr>
      <w:rFonts w:eastAsia="黑体"/>
      <w:b/>
      <w:sz w:val="28"/>
      <w:szCs w:val="20"/>
    </w:rPr>
  </w:style>
  <w:style w:type="paragraph" w:styleId="1572" w:customStyle="1">
    <w:name w:val="Char Char Char Char Char Char Char Char Char Char Char1 Char Char Char Char Char Char Char Char Char Char"/>
    <w:basedOn w:val="991"/>
    <w:uiPriority w:val="0"/>
    <w:qFormat/>
    <w:rPr>
      <w:rFonts w:ascii="Tahoma" w:hAnsi="Tahoma"/>
      <w:sz w:val="24"/>
      <w:szCs w:val="20"/>
    </w:rPr>
  </w:style>
  <w:style w:type="paragraph" w:styleId="1573" w:customStyle="1">
    <w:name w:val="样式6"/>
    <w:basedOn w:val="1223"/>
    <w:uiPriority w:val="0"/>
    <w:qFormat/>
    <w:pPr>
      <w:ind w:left="420" w:right="0" w:hanging="420"/>
      <w:keepLines/>
      <w:keepNext/>
      <w:spacing w:before="240" w:after="240" w:line="345" w:lineRule="auto"/>
      <w:widowControl w:val="off"/>
      <w:tabs>
        <w:tab w:val="left" w:pos="420" w:leader="none"/>
        <w:tab w:val="left" w:pos="567" w:leader="none"/>
      </w:tabs>
    </w:pPr>
    <w:rPr>
      <w:rFonts w:ascii="Times New Roman" w:hAnsi="Times New Roman"/>
      <w:sz w:val="30"/>
      <w:szCs w:val="30"/>
    </w:rPr>
  </w:style>
  <w:style w:type="paragraph" w:styleId="1574" w:customStyle="1">
    <w:name w:val="表格首行"/>
    <w:basedOn w:val="991"/>
    <w:uiPriority w:val="0"/>
    <w:qFormat/>
    <w:pPr>
      <w:ind w:left="105"/>
      <w:jc w:val="center"/>
    </w:pPr>
    <w:rPr>
      <w:rFonts w:ascii="宋体" w:hAnsi="宋体"/>
    </w:rPr>
  </w:style>
  <w:style w:type="paragraph" w:styleId="1575" w:customStyle="1">
    <w:name w:val="14-E3-表格内容"/>
    <w:basedOn w:val="991"/>
    <w:uiPriority w:val="0"/>
    <w:qFormat/>
    <w:pPr>
      <w:jc w:val="center"/>
      <w:spacing w:line="360" w:lineRule="auto"/>
    </w:pPr>
    <w:rPr>
      <w:rFonts w:eastAsia="仿宋_GB2312"/>
      <w:szCs w:val="21"/>
    </w:rPr>
  </w:style>
  <w:style w:type="paragraph" w:styleId="1576" w:customStyle="1">
    <w:name w:val="yehuda"/>
    <w:basedOn w:val="991"/>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577" w:customStyle="1">
    <w:name w:val="默认段落字体 Para Char Char Char Char"/>
    <w:basedOn w:val="991"/>
    <w:uiPriority w:val="0"/>
    <w:qFormat/>
  </w:style>
  <w:style w:type="paragraph" w:styleId="1578" w:customStyle="1">
    <w:name w:val="pa-1"/>
    <w:basedOn w:val="991"/>
    <w:uiPriority w:val="0"/>
    <w:qFormat/>
    <w:pPr>
      <w:jc w:val="left"/>
      <w:spacing w:before="150" w:after="150"/>
      <w:widowControl/>
    </w:pPr>
    <w:rPr>
      <w:rFonts w:ascii="宋体" w:hAnsi="宋体" w:cs="宋体"/>
      <w:sz w:val="24"/>
    </w:rPr>
  </w:style>
  <w:style w:type="paragraph" w:styleId="1579" w:customStyle="1">
    <w:name w:val="xl45"/>
    <w:basedOn w:val="991"/>
    <w:uiPriority w:val="0"/>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580" w:customStyle="1">
    <w:name w:val="xl76"/>
    <w:basedOn w:val="9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81" w:customStyle="1">
    <w:name w:val="默认段落字体 Para Char Char Char Char Char Char Char"/>
    <w:basedOn w:val="991"/>
    <w:uiPriority w:val="0"/>
    <w:qFormat/>
    <w:pPr>
      <w:spacing w:line="360" w:lineRule="auto"/>
    </w:pPr>
    <w:rPr>
      <w:rFonts w:ascii="Tahoma" w:hAnsi="Tahoma"/>
      <w:sz w:val="24"/>
      <w:szCs w:val="20"/>
    </w:rPr>
  </w:style>
  <w:style w:type="paragraph" w:styleId="1582" w:customStyle="1">
    <w:name w:val="Pa57+7"/>
    <w:basedOn w:val="991"/>
    <w:next w:val="991"/>
    <w:uiPriority w:val="0"/>
    <w:qFormat/>
    <w:pPr>
      <w:jc w:val="left"/>
      <w:spacing w:line="181" w:lineRule="atLeast"/>
    </w:pPr>
    <w:rPr>
      <w:rFonts w:ascii="DFPHeiW5-GB" w:eastAsia="DFPHeiW5-GB"/>
      <w:sz w:val="24"/>
    </w:rPr>
  </w:style>
  <w:style w:type="paragraph" w:styleId="1583" w:customStyle="1">
    <w:name w:val="标头1"/>
    <w:basedOn w:val="1223"/>
    <w:uiPriority w:val="0"/>
    <w:qFormat/>
    <w:pPr>
      <w:ind w:left="709" w:right="0" w:hanging="709"/>
      <w:jc w:val="both"/>
      <w:keepLines/>
      <w:keepNext/>
      <w:widowControl w:val="off"/>
      <w:tabs>
        <w:tab w:val="left" w:pos="1440" w:leader="none"/>
      </w:tabs>
    </w:pPr>
    <w:rPr>
      <w:rFonts w:ascii="Times New Roman" w:hAnsi="Times New Roman"/>
    </w:rPr>
  </w:style>
  <w:style w:type="paragraph" w:styleId="1584" w:customStyle="1">
    <w:name w:val="+列表2"/>
    <w:basedOn w:val="991"/>
    <w:uiPriority w:val="0"/>
    <w:qFormat/>
    <w:pPr>
      <w:jc w:val="center"/>
    </w:pPr>
    <w:rPr>
      <w:sz w:val="18"/>
      <w:szCs w:val="21"/>
    </w:rPr>
  </w:style>
  <w:style w:type="paragraph" w:styleId="1585" w:customStyle="1">
    <w:name w:val="Table Heading"/>
    <w:uiPriority w:val="0"/>
    <w:qFormat/>
    <w:pPr>
      <w:jc w:val="center"/>
      <w:keepNext/>
      <w:spacing w:before="80" w:after="80"/>
    </w:pPr>
    <w:rPr>
      <w:rFonts w:hint="default" w:ascii="Arial" w:hAnsi="Arial" w:eastAsia="黑体" w:cs="Arial"/>
      <w:sz w:val="18"/>
      <w:szCs w:val="18"/>
      <w:lang w:val="en-US" w:eastAsia="zh-CN" w:bidi="ar-SA"/>
    </w:rPr>
  </w:style>
  <w:style w:type="paragraph" w:styleId="1586" w:customStyle="1">
    <w:name w:val="样式 标题 4 + 非加粗"/>
    <w:basedOn w:val="1224"/>
    <w:uiPriority w:val="0"/>
    <w:qFormat/>
    <w:pPr>
      <w:ind w:left="1571" w:hanging="851"/>
      <w:jc w:val="both"/>
      <w:keepLines/>
      <w:keepNext/>
      <w:spacing w:line="376" w:lineRule="auto"/>
      <w:widowControl w:val="off"/>
      <w:tabs>
        <w:tab w:val="left" w:pos="2520" w:leader="none"/>
      </w:tabs>
    </w:pPr>
    <w:rPr>
      <w:rFonts w:ascii="Arial" w:hAnsi="Arial" w:eastAsia="黑体"/>
      <w:sz w:val="28"/>
      <w:szCs w:val="20"/>
      <w:u w:val="none"/>
    </w:rPr>
  </w:style>
  <w:style w:type="paragraph" w:styleId="1587" w:customStyle="1">
    <w:name w:val="Bullet 1"/>
    <w:basedOn w:val="991"/>
    <w:uiPriority w:val="0"/>
    <w:qFormat/>
    <w:pPr>
      <w:ind w:left="840" w:hanging="420"/>
      <w:spacing w:line="360" w:lineRule="auto"/>
      <w:tabs>
        <w:tab w:val="left" w:pos="840" w:leader="none"/>
        <w:tab w:val="left" w:pos="900" w:leader="none"/>
      </w:tabs>
    </w:pPr>
    <w:rPr>
      <w:sz w:val="24"/>
      <w:szCs w:val="20"/>
    </w:rPr>
  </w:style>
  <w:style w:type="paragraph" w:styleId="1588" w:customStyle="1">
    <w:name w:val="pa-0"/>
    <w:basedOn w:val="991"/>
    <w:uiPriority w:val="0"/>
    <w:qFormat/>
    <w:pPr>
      <w:jc w:val="left"/>
      <w:spacing w:before="150" w:after="150"/>
      <w:widowControl/>
    </w:pPr>
    <w:rPr>
      <w:rFonts w:ascii="宋体" w:hAnsi="宋体" w:cs="宋体"/>
      <w:sz w:val="24"/>
    </w:rPr>
  </w:style>
  <w:style w:type="paragraph" w:styleId="1589" w:customStyle="1">
    <w:name w:val="样式 四号 首行缩进:  2 字符"/>
    <w:basedOn w:val="991"/>
    <w:uiPriority w:val="0"/>
    <w:qFormat/>
    <w:pPr>
      <w:ind w:firstLine="560"/>
      <w:spacing w:line="360" w:lineRule="auto"/>
    </w:pPr>
    <w:rPr>
      <w:sz w:val="24"/>
      <w:szCs w:val="28"/>
    </w:rPr>
  </w:style>
  <w:style w:type="paragraph" w:styleId="1590" w:customStyle="1">
    <w:name w:val="样式 标题 3H3Titre33heading 3Heading 3 - oldH31H32H33H34H3..."/>
    <w:basedOn w:val="1223"/>
    <w:uiPriority w:val="0"/>
    <w:qFormat/>
    <w:pPr>
      <w:ind w:right="0"/>
      <w:jc w:val="both"/>
      <w:keepLines/>
      <w:keepNext/>
      <w:spacing w:line="416" w:lineRule="auto"/>
      <w:widowControl w:val="off"/>
    </w:pPr>
    <w:rPr>
      <w:rFonts w:ascii="Times New Roman" w:hAnsi="Times New Roman" w:eastAsia="楷体_GB2312"/>
      <w:b/>
      <w:bCs/>
      <w:color w:val="99cc00"/>
      <w:sz w:val="32"/>
      <w:szCs w:val="32"/>
    </w:rPr>
  </w:style>
  <w:style w:type="paragraph" w:styleId="1591" w:customStyle="1">
    <w:name w:val="xl73"/>
    <w:basedOn w:val="99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592" w:customStyle="1">
    <w:name w:val="Item List in Table"/>
    <w:uiPriority w:val="0"/>
    <w:qFormat/>
    <w:pPr>
      <w:numPr>
        <w:ilvl w:val="0"/>
        <w:numId w:val="6"/>
      </w:numPr>
      <w:jc w:val="both"/>
      <w:spacing w:before="40" w:after="40"/>
    </w:pPr>
    <w:rPr>
      <w:rFonts w:hint="default" w:ascii="Arial" w:hAnsi="Arial" w:eastAsia="宋体" w:cs="Arial"/>
      <w:sz w:val="18"/>
      <w:szCs w:val="18"/>
      <w:lang w:val="en-US" w:eastAsia="zh-CN" w:bidi="ar-SA"/>
    </w:rPr>
  </w:style>
  <w:style w:type="paragraph" w:styleId="1593" w:customStyle="1">
    <w:name w:val="normal11p"/>
    <w:basedOn w:val="991"/>
    <w:uiPriority w:val="0"/>
    <w:qFormat/>
    <w:pPr>
      <w:jc w:val="left"/>
      <w:spacing w:before="100" w:beforeAutospacing="1" w:after="100" w:afterAutospacing="1"/>
      <w:widowControl/>
    </w:pPr>
    <w:rPr>
      <w:rFonts w:ascii="Arial" w:hAnsi="Arial" w:cs="Arial"/>
      <w:color w:val="000000"/>
      <w:sz w:val="17"/>
      <w:szCs w:val="17"/>
    </w:rPr>
  </w:style>
  <w:style w:type="paragraph" w:styleId="1594" w:customStyle="1">
    <w:name w:val="xl80"/>
    <w:basedOn w:val="9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595" w:customStyle="1">
    <w:name w:val="xl110"/>
    <w:basedOn w:val="991"/>
    <w:uiPriority w:val="0"/>
    <w:qFormat/>
    <w:pPr>
      <w:jc w:val="left"/>
      <w:spacing w:before="100" w:beforeAutospacing="1" w:after="100" w:afterAutospacing="1"/>
      <w:widowControl/>
    </w:pPr>
    <w:rPr>
      <w:sz w:val="22"/>
      <w:szCs w:val="22"/>
    </w:rPr>
  </w:style>
  <w:style w:type="paragraph" w:styleId="1596" w:customStyle="1">
    <w:name w:val="题头内容"/>
    <w:basedOn w:val="991"/>
    <w:uiPriority w:val="0"/>
    <w:qFormat/>
    <w:pPr>
      <w:ind w:right="879" w:firstLine="839"/>
      <w:jc w:val="center"/>
      <w:keepNext/>
      <w:spacing w:before="120" w:after="120" w:line="312" w:lineRule="atLeast"/>
    </w:pPr>
    <w:rPr>
      <w:rFonts w:ascii="黑体" w:eastAsia="黑体"/>
      <w:sz w:val="32"/>
    </w:rPr>
  </w:style>
  <w:style w:type="paragraph" w:styleId="1597" w:customStyle="1">
    <w:name w:val="xl77"/>
    <w:basedOn w:val="99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8"/>
      <w:szCs w:val="28"/>
    </w:rPr>
  </w:style>
  <w:style w:type="paragraph" w:styleId="1598" w:customStyle="1">
    <w:name w:val="Char Char1 Char"/>
    <w:basedOn w:val="991"/>
    <w:uiPriority w:val="0"/>
    <w:qFormat/>
    <w:rPr>
      <w:rFonts w:ascii="Arial" w:hAnsi="Arial" w:cs="Arial"/>
    </w:rPr>
  </w:style>
  <w:style w:type="paragraph" w:styleId="1599" w:customStyle="1">
    <w:name w:val="yyn2"/>
    <w:basedOn w:val="991"/>
    <w:uiPriority w:val="0"/>
    <w:qFormat/>
    <w:pPr>
      <w:jc w:val="left"/>
      <w:keepNext/>
      <w:spacing w:line="360" w:lineRule="auto"/>
      <w:widowControl/>
      <w:tabs>
        <w:tab w:val="left" w:pos="1344" w:leader="none"/>
      </w:tabs>
    </w:pPr>
    <w:rPr>
      <w:rFonts w:ascii="宋体"/>
      <w:color w:val="000000"/>
      <w:sz w:val="28"/>
      <w:szCs w:val="20"/>
    </w:rPr>
  </w:style>
  <w:style w:type="paragraph" w:styleId="1600" w:customStyle="1">
    <w:name w:val="Block"/>
    <w:basedOn w:val="991"/>
    <w:next w:val="991"/>
    <w:uiPriority w:val="0"/>
    <w:qFormat/>
    <w:pPr>
      <w:tabs>
        <w:tab w:val="left" w:pos="0" w:leader="none"/>
      </w:tabs>
    </w:pPr>
    <w:rPr>
      <w:rFonts w:ascii="Arial" w:hAnsi="Arial" w:eastAsia="楷体_GB2312"/>
      <w:color w:val="000080"/>
      <w:sz w:val="28"/>
      <w:szCs w:val="28"/>
    </w:rPr>
  </w:style>
  <w:style w:type="paragraph" w:styleId="1601" w:customStyle="1">
    <w:name w:val="font7"/>
    <w:basedOn w:val="991"/>
    <w:uiPriority w:val="0"/>
    <w:qFormat/>
    <w:pPr>
      <w:jc w:val="left"/>
      <w:spacing w:before="100" w:beforeAutospacing="1" w:after="100" w:afterAutospacing="1"/>
      <w:widowControl/>
    </w:pPr>
    <w:rPr>
      <w:rFonts w:ascii="宋体" w:hAnsi="宋体"/>
      <w:sz w:val="24"/>
    </w:rPr>
  </w:style>
  <w:style w:type="paragraph" w:styleId="1602" w:customStyle="1">
    <w:name w:val="xl51"/>
    <w:basedOn w:val="991"/>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8"/>
      <w:szCs w:val="28"/>
    </w:rPr>
  </w:style>
  <w:style w:type="paragraph" w:styleId="1603" w:customStyle="1">
    <w:name w:val="默认段落字体 Para Char Char Char Char Char Char Char Char Char"/>
    <w:basedOn w:val="991"/>
    <w:uiPriority w:val="0"/>
    <w:qFormat/>
    <w:rPr>
      <w:rFonts w:ascii="Tahoma" w:hAnsi="Tahoma"/>
      <w:sz w:val="24"/>
      <w:szCs w:val="20"/>
    </w:rPr>
  </w:style>
  <w:style w:type="paragraph" w:styleId="1604" w:customStyle="1">
    <w:name w:val="应答答案-表格背景"/>
    <w:basedOn w:val="1532"/>
    <w:uiPriority w:val="0"/>
    <w:qFormat/>
    <w:pPr>
      <w:spacing w:line="240" w:lineRule="auto"/>
      <w:shd w:val="clear" w:color="auto" w:fill="f2f2f2"/>
    </w:pPr>
    <w:rPr>
      <w:i/>
    </w:rPr>
  </w:style>
  <w:style w:type="paragraph" w:styleId="1605" w:customStyle="1">
    <w:name w:val="xl43"/>
    <w:basedOn w:val="991"/>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606" w:customStyle="1">
    <w:name w:val="符号与编号"/>
    <w:basedOn w:val="991"/>
    <w:uiPriority w:val="0"/>
    <w:qFormat/>
    <w:pPr>
      <w:ind w:left="425" w:hanging="425"/>
      <w:spacing w:line="360" w:lineRule="auto"/>
      <w:tabs>
        <w:tab w:val="left" w:pos="425" w:leader="none"/>
      </w:tabs>
    </w:pPr>
    <w:rPr>
      <w:rFonts w:ascii="宋体" w:hAnsi="宋体"/>
      <w:sz w:val="28"/>
      <w:szCs w:val="28"/>
    </w:rPr>
  </w:style>
  <w:style w:type="paragraph" w:styleId="1607" w:customStyle="1">
    <w:name w:val="_Style 71"/>
    <w:basedOn w:val="1222"/>
    <w:next w:val="991"/>
    <w:uiPriority w:val="0"/>
    <w:qFormat/>
    <w:pPr>
      <w:jc w:val="left"/>
      <w:spacing w:before="480" w:after="0" w:line="276" w:lineRule="auto"/>
      <w:widowControl/>
      <w:outlineLvl w:val="9"/>
    </w:pPr>
    <w:rPr>
      <w:rFonts w:ascii="Cambria" w:hAnsi="Cambria"/>
      <w:bCs/>
      <w:color w:val="365f91"/>
      <w:sz w:val="28"/>
      <w:szCs w:val="28"/>
    </w:rPr>
  </w:style>
  <w:style w:type="paragraph" w:styleId="1608" w:customStyle="1">
    <w:name w:val="缺省文本"/>
    <w:basedOn w:val="991"/>
    <w:uiPriority w:val="0"/>
    <w:qFormat/>
    <w:pPr>
      <w:jc w:val="left"/>
    </w:pPr>
    <w:rPr>
      <w:sz w:val="24"/>
      <w:szCs w:val="20"/>
    </w:rPr>
  </w:style>
  <w:style w:type="paragraph" w:styleId="1609" w:customStyle="1">
    <w:name w:val="all_font"/>
    <w:basedOn w:val="991"/>
    <w:uiPriority w:val="0"/>
    <w:qFormat/>
    <w:pPr>
      <w:jc w:val="left"/>
      <w:spacing w:before="100" w:beforeAutospacing="1" w:after="100" w:afterAutospacing="1"/>
      <w:widowControl/>
    </w:pPr>
    <w:rPr>
      <w:rFonts w:ascii="宋体" w:hAnsi="宋体"/>
      <w:sz w:val="24"/>
      <w:szCs w:val="20"/>
    </w:rPr>
  </w:style>
  <w:style w:type="paragraph" w:styleId="1610" w:customStyle="1">
    <w:name w:val="默认段落字体 Para Char Char Char Char Char Char Char Char Char1"/>
    <w:basedOn w:val="991"/>
    <w:uiPriority w:val="0"/>
    <w:qFormat/>
    <w:rPr>
      <w:rFonts w:ascii="Tahoma" w:hAnsi="Tahoma"/>
      <w:sz w:val="24"/>
      <w:szCs w:val="20"/>
    </w:rPr>
  </w:style>
  <w:style w:type="paragraph" w:styleId="1611" w:customStyle="1">
    <w:name w:val="样式 标题 4h4H4bulletblbbPIM 4sect 1.2.3.4Ref Heading 1rh1..."/>
    <w:basedOn w:val="1224"/>
    <w:uiPriority w:val="0"/>
    <w:qFormat/>
    <w:pPr>
      <w:jc w:val="both"/>
      <w:spacing w:line="360" w:lineRule="auto"/>
      <w:widowControl w:val="off"/>
    </w:pPr>
    <w:rPr>
      <w:rFonts w:ascii="Arial" w:hAnsi="Arial" w:cs="宋体"/>
      <w:bCs/>
      <w:sz w:val="28"/>
      <w:szCs w:val="20"/>
      <w:u w:val="none"/>
    </w:rPr>
  </w:style>
  <w:style w:type="paragraph" w:styleId="1612" w:customStyle="1">
    <w:name w:val="纯文本3"/>
    <w:basedOn w:val="991"/>
    <w:uiPriority w:val="0"/>
    <w:qFormat/>
    <w:rPr>
      <w:rFonts w:ascii="宋体" w:hAnsi="Courier New" w:eastAsia="楷体_GB2312"/>
      <w:sz w:val="28"/>
      <w:szCs w:val="20"/>
    </w:rPr>
  </w:style>
  <w:style w:type="paragraph" w:styleId="1613" w:customStyle="1">
    <w:name w:val="小标题 1"/>
    <w:basedOn w:val="991"/>
    <w:uiPriority w:val="0"/>
    <w:qFormat/>
    <w:pPr>
      <w:spacing w:line="360" w:lineRule="atLeast"/>
    </w:pPr>
    <w:rPr>
      <w:rFonts w:ascii="文鼎粗黑" w:eastAsia="文鼎粗黑"/>
      <w:sz w:val="22"/>
      <w:szCs w:val="20"/>
    </w:rPr>
  </w:style>
  <w:style w:type="paragraph" w:styleId="1614" w:customStyle="1">
    <w:name w:val="页脚（横）"/>
    <w:basedOn w:val="1277"/>
    <w:uiPriority w:val="0"/>
    <w:qFormat/>
    <w:pPr>
      <w:ind w:left="200"/>
      <w:jc w:val="center"/>
      <w:spacing w:before="120"/>
      <w:tabs>
        <w:tab w:val="center" w:pos="6985" w:leader="none"/>
        <w:tab w:val="right" w:pos="13969" w:leader="none"/>
      </w:tabs>
    </w:pPr>
    <w:rPr>
      <w:rFonts w:ascii="Arial" w:hAnsi="Arial" w:eastAsia="宋体"/>
      <w:szCs w:val="18"/>
    </w:rPr>
  </w:style>
  <w:style w:type="paragraph" w:styleId="1615" w:customStyle="1">
    <w:name w:val="无格式"/>
    <w:uiPriority w:val="0"/>
    <w:qFormat/>
    <w:rPr>
      <w:rFonts w:hint="default" w:ascii="Times New Roman" w:hAnsi="Times New Roman" w:eastAsia="宋体" w:cs="Times New Roman"/>
      <w:lang w:val="en-US" w:eastAsia="zh-CN" w:bidi="ar-SA"/>
    </w:rPr>
  </w:style>
  <w:style w:type="paragraph" w:styleId="1616" w:customStyle="1">
    <w:name w:val="Char Char Char Char Char Char Char Char Char Char Char1 Char Char Char Char Char Char Char Char Char Char1"/>
    <w:basedOn w:val="991"/>
    <w:uiPriority w:val="0"/>
    <w:qFormat/>
    <w:rPr>
      <w:rFonts w:ascii="Tahoma" w:hAnsi="Tahoma"/>
      <w:sz w:val="24"/>
      <w:szCs w:val="20"/>
    </w:rPr>
  </w:style>
  <w:style w:type="paragraph" w:styleId="1617" w:customStyle="1">
    <w:name w:val="接續本文"/>
    <w:basedOn w:val="1074"/>
    <w:uiPriority w:val="0"/>
    <w:qFormat/>
    <w:pPr>
      <w:ind w:left="1080"/>
      <w:keepNext/>
      <w:spacing w:after="240" w:line="240" w:lineRule="atLeast"/>
      <w:widowControl/>
    </w:pPr>
    <w:rPr>
      <w:rFonts w:ascii="Arial" w:hAnsi="Arial" w:eastAsia="PMingLiU"/>
      <w:spacing w:val="-5"/>
      <w:sz w:val="20"/>
      <w:lang w:eastAsia="zh-TW" w:bidi="he-IL"/>
    </w:rPr>
  </w:style>
  <w:style w:type="paragraph" w:styleId="1618" w:customStyle="1">
    <w:name w:val="首行缩进"/>
    <w:basedOn w:val="991"/>
    <w:uiPriority w:val="0"/>
    <w:qFormat/>
    <w:pPr>
      <w:ind w:firstLine="480"/>
      <w:jc w:val="left"/>
      <w:spacing w:line="360" w:lineRule="auto"/>
    </w:pPr>
    <w:rPr>
      <w:rFonts w:ascii="宋体" w:hAnsi="宋体"/>
      <w:sz w:val="24"/>
    </w:rPr>
  </w:style>
  <w:style w:type="paragraph" w:styleId="1619" w:customStyle="1">
    <w:name w:val="南通方案正文"/>
    <w:basedOn w:val="991"/>
    <w:uiPriority w:val="0"/>
    <w:qFormat/>
    <w:pPr>
      <w:ind w:firstLine="480"/>
      <w:spacing w:line="360" w:lineRule="auto"/>
    </w:pPr>
    <w:rPr>
      <w:sz w:val="24"/>
      <w:szCs w:val="20"/>
    </w:rPr>
  </w:style>
  <w:style w:type="paragraph" w:styleId="1620" w:customStyle="1">
    <w:name w:val="五级条标题"/>
    <w:basedOn w:val="1621"/>
    <w:next w:val="991"/>
    <w:uiPriority w:val="0"/>
    <w:qFormat/>
    <w:pPr>
      <w:tabs>
        <w:tab w:val="left" w:pos="360" w:leader="none"/>
        <w:tab w:val="left" w:pos="480" w:leader="none"/>
        <w:tab w:val="left" w:pos="2100" w:leader="none"/>
        <w:tab w:val="left" w:pos="2520" w:leader="none"/>
      </w:tabs>
      <w:outlineLvl w:val="6"/>
    </w:pPr>
  </w:style>
  <w:style w:type="paragraph" w:styleId="1621" w:customStyle="1">
    <w:name w:val="四级条标题"/>
    <w:basedOn w:val="1519"/>
    <w:next w:val="991"/>
    <w:uiPriority w:val="0"/>
    <w:qFormat/>
    <w:pPr>
      <w:tabs>
        <w:tab w:val="left" w:pos="2100" w:leader="none"/>
      </w:tabs>
      <w:outlineLvl w:val="5"/>
    </w:pPr>
  </w:style>
  <w:style w:type="paragraph" w:styleId="1622" w:customStyle="1">
    <w:name w:val="标题 11"/>
    <w:basedOn w:val="991"/>
    <w:next w:val="1342"/>
    <w:uiPriority w:val="9"/>
    <w:qFormat/>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623" w:customStyle="1">
    <w:name w:val="表头"/>
    <w:basedOn w:val="1624"/>
    <w:uiPriority w:val="0"/>
    <w:qFormat/>
    <w:pPr>
      <w:jc w:val="center"/>
    </w:pPr>
    <w:rPr>
      <w:rFonts w:hint="default" w:ascii="宋体" w:hAnsi="Times New Roman" w:eastAsia="宋体" w:cs="Times New Roman"/>
      <w:lang w:val="en-US" w:eastAsia="zh-CN" w:bidi="ar-SA"/>
    </w:rPr>
  </w:style>
  <w:style w:type="paragraph" w:styleId="1624" w:customStyle="1">
    <w:name w:val="图名"/>
    <w:basedOn w:val="991"/>
    <w:uiPriority w:val="0"/>
    <w:qFormat/>
    <w:pPr>
      <w:ind w:left="420" w:hanging="420"/>
      <w:jc w:val="center"/>
      <w:spacing w:before="50" w:after="50"/>
    </w:pPr>
    <w:rPr>
      <w:rFonts w:eastAsia="黑体"/>
      <w:b/>
    </w:rPr>
  </w:style>
  <w:style w:type="paragraph" w:styleId="1625" w:customStyle="1">
    <w:name w:val="正文段"/>
    <w:basedOn w:val="991"/>
    <w:uiPriority w:val="0"/>
    <w:qFormat/>
    <w:pPr>
      <w:ind w:firstLine="425"/>
      <w:spacing w:after="240" w:line="240" w:lineRule="atLeast"/>
      <w:tabs>
        <w:tab w:val="right" w:pos="4860" w:leader="none"/>
      </w:tabs>
    </w:pPr>
    <w:rPr>
      <w:rFonts w:ascii="宋体" w:hAnsi="宋体"/>
      <w:sz w:val="24"/>
      <w:szCs w:val="20"/>
    </w:rPr>
  </w:style>
  <w:style w:type="paragraph" w:styleId="1626" w:customStyle="1">
    <w:name w:val="xl66"/>
    <w:basedOn w:val="9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27" w:customStyle="1">
    <w:name w:val="Char Char Char Char Char1 Char Char Char Char Char Char Char"/>
    <w:basedOn w:val="991"/>
    <w:uiPriority w:val="0"/>
    <w:qFormat/>
  </w:style>
  <w:style w:type="paragraph" w:styleId="1628" w:customStyle="1">
    <w:name w:val="样式 段后: 6 磅"/>
    <w:basedOn w:val="991"/>
    <w:uiPriority w:val="0"/>
    <w:qFormat/>
    <w:pPr>
      <w:spacing w:after="156"/>
    </w:pPr>
    <w:rPr>
      <w:rFonts w:cs="宋体"/>
      <w:szCs w:val="20"/>
    </w:rPr>
  </w:style>
  <w:style w:type="paragraph" w:styleId="1629" w:customStyle="1">
    <w:name w:val="附图标注"/>
    <w:basedOn w:val="1342"/>
    <w:uiPriority w:val="0"/>
    <w:qFormat/>
    <w:pPr>
      <w:ind w:left="200" w:firstLine="0"/>
      <w:spacing w:after="156"/>
      <w:tabs>
        <w:tab w:val="left" w:pos="420" w:leader="none"/>
        <w:tab w:val="left" w:pos="660" w:leader="none"/>
      </w:tabs>
    </w:pPr>
    <w:rPr>
      <w:rFonts w:ascii="Arial" w:hAnsi="Arial"/>
      <w:sz w:val="21"/>
      <w:szCs w:val="24"/>
    </w:rPr>
  </w:style>
  <w:style w:type="paragraph" w:styleId="1630" w:customStyle="1">
    <w:name w:val="样式 目录 7 + 左侧:  6.75 字符"/>
    <w:basedOn w:val="1243"/>
    <w:uiPriority w:val="0"/>
    <w:qFormat/>
    <w:pPr>
      <w:ind w:left="1418" w:firstLine="202"/>
      <w:jc w:val="left"/>
      <w:tabs>
        <w:tab w:val="right" w:pos="8302" w:leader="dot"/>
      </w:tabs>
    </w:pPr>
    <w:rPr>
      <w:rFonts w:cs="宋体"/>
      <w:sz w:val="24"/>
      <w:szCs w:val="20"/>
    </w:rPr>
  </w:style>
  <w:style w:type="paragraph" w:styleId="1631" w:customStyle="1">
    <w:name w:val="默认段落字体 Para Char Char Char Char Char Char Char Char Char1 Char Char Char"/>
    <w:basedOn w:val="991"/>
    <w:uiPriority w:val="0"/>
    <w:qFormat/>
    <w:pPr>
      <w:ind w:firstLine="200"/>
      <w:jc w:val="left"/>
      <w:spacing w:before="156" w:after="156"/>
    </w:pPr>
    <w:rPr>
      <w:rFonts w:ascii="Tahoma" w:hAnsi="Tahoma"/>
      <w:sz w:val="24"/>
      <w:szCs w:val="20"/>
    </w:rPr>
  </w:style>
  <w:style w:type="paragraph" w:styleId="1632" w:customStyle="1">
    <w:name w:val="表中文字"/>
    <w:basedOn w:val="991"/>
    <w:uiPriority w:val="0"/>
    <w:qFormat/>
    <w:pPr>
      <w:widowControl/>
    </w:pPr>
    <w:rPr>
      <w:rFonts w:ascii="Arial" w:hAnsi="Arial"/>
      <w:szCs w:val="20"/>
    </w:rPr>
  </w:style>
  <w:style w:type="paragraph" w:styleId="1633" w:customStyle="1">
    <w:name w:val="xl71"/>
    <w:basedOn w:val="99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34" w:customStyle="1">
    <w:name w:val="标准正文"/>
    <w:basedOn w:val="1259"/>
    <w:uiPriority w:val="0"/>
    <w:qFormat/>
    <w:pPr>
      <w:ind w:firstLine="482"/>
      <w:spacing w:before="60" w:after="60" w:line="360" w:lineRule="auto"/>
    </w:pPr>
    <w:rPr>
      <w:rFonts w:ascii="Arial" w:hAnsi="Arial"/>
      <w:sz w:val="24"/>
    </w:rPr>
  </w:style>
  <w:style w:type="paragraph" w:styleId="1635" w:customStyle="1">
    <w:name w:val="标题四"/>
    <w:basedOn w:val="991"/>
    <w:uiPriority w:val="0"/>
    <w:qFormat/>
    <w:pPr>
      <w:spacing w:line="360" w:lineRule="auto"/>
    </w:pPr>
    <w:rPr>
      <w:rFonts w:eastAsia="黑体"/>
      <w:sz w:val="28"/>
      <w:szCs w:val="20"/>
    </w:rPr>
  </w:style>
  <w:style w:type="paragraph" w:styleId="1636" w:customStyle="1">
    <w:name w:val="正文2"/>
    <w:basedOn w:val="991"/>
    <w:uiPriority w:val="0"/>
    <w:qFormat/>
    <w:pPr>
      <w:ind w:firstLine="200"/>
      <w:jc w:val="left"/>
      <w:spacing w:after="160" w:line="360" w:lineRule="auto"/>
      <w:widowControl/>
    </w:pPr>
    <w:rPr>
      <w:rFonts w:ascii="宋体" w:hAnsi="宋体"/>
      <w:szCs w:val="20"/>
    </w:rPr>
  </w:style>
  <w:style w:type="paragraph" w:styleId="1637" w:customStyle="1">
    <w:name w:val="列项——（一级）"/>
    <w:uiPriority w:val="0"/>
    <w:qFormat/>
    <w:pPr>
      <w:ind w:left="420" w:hanging="420"/>
      <w:jc w:val="both"/>
      <w:widowControl w:val="off"/>
      <w:tabs>
        <w:tab w:val="left" w:pos="420" w:leader="none"/>
        <w:tab w:val="left" w:pos="900" w:leader="none"/>
      </w:tabs>
    </w:pPr>
    <w:rPr>
      <w:rFonts w:hint="default" w:ascii="宋体" w:hAnsi="Times New Roman" w:eastAsia="宋体" w:cs="Times New Roman"/>
      <w:sz w:val="21"/>
      <w:lang w:val="en-US" w:eastAsia="zh-CN" w:bidi="ar-SA"/>
    </w:rPr>
  </w:style>
  <w:style w:type="paragraph" w:styleId="1638" w:customStyle="1">
    <w:name w:val="封面表格文本"/>
    <w:basedOn w:val="991"/>
    <w:uiPriority w:val="0"/>
    <w:qFormat/>
    <w:pPr>
      <w:ind w:right="480" w:firstLine="420"/>
      <w:jc w:val="left"/>
    </w:pPr>
    <w:rPr>
      <w:rFonts w:ascii="宋体" w:hAnsi="宋体"/>
      <w:b/>
      <w:bCs/>
      <w:sz w:val="24"/>
    </w:rPr>
  </w:style>
  <w:style w:type="paragraph" w:styleId="1639" w:customStyle="1">
    <w:name w:val="列出段落11"/>
    <w:basedOn w:val="991"/>
    <w:uiPriority w:val="34"/>
    <w:qFormat/>
    <w:pPr>
      <w:ind w:firstLine="420"/>
    </w:pPr>
    <w:rPr>
      <w:rFonts w:ascii="Calibri" w:hAnsi="Calibri"/>
      <w:szCs w:val="22"/>
    </w:rPr>
  </w:style>
  <w:style w:type="paragraph" w:styleId="1640" w:customStyle="1">
    <w:name w:val="Item Step"/>
    <w:basedOn w:val="991"/>
    <w:uiPriority w:val="0"/>
    <w:qFormat/>
    <w:pPr>
      <w:ind w:left="737" w:hanging="397"/>
      <w:spacing w:before="80" w:after="80" w:line="300" w:lineRule="auto"/>
      <w:widowControl/>
      <w:tabs>
        <w:tab w:val="left" w:pos="482" w:leader="none"/>
      </w:tabs>
    </w:pPr>
    <w:rPr>
      <w:rFonts w:ascii="Arial" w:hAnsi="Arial" w:cs="Arial"/>
      <w:szCs w:val="21"/>
    </w:rPr>
  </w:style>
  <w:style w:type="paragraph" w:styleId="1641" w:customStyle="1">
    <w:name w:val="Blockquote"/>
    <w:basedOn w:val="991"/>
    <w:uiPriority w:val="0"/>
    <w:qFormat/>
    <w:pPr>
      <w:ind w:left="360" w:right="360"/>
      <w:jc w:val="left"/>
      <w:spacing w:before="100" w:after="100"/>
    </w:pPr>
    <w:rPr>
      <w:sz w:val="24"/>
      <w:szCs w:val="21"/>
    </w:rPr>
  </w:style>
  <w:style w:type="paragraph" w:styleId="1642" w:customStyle="1">
    <w:name w:val="Char Char1 Char Char Char Char Char Char Char1"/>
    <w:basedOn w:val="991"/>
    <w:uiPriority w:val="0"/>
    <w:qFormat/>
    <w:rPr>
      <w:rFonts w:ascii="Tahoma" w:hAnsi="Tahoma"/>
      <w:sz w:val="24"/>
      <w:szCs w:val="20"/>
    </w:rPr>
  </w:style>
  <w:style w:type="paragraph" w:styleId="1643" w:customStyle="1">
    <w:name w:val="符号列表"/>
    <w:basedOn w:val="991"/>
    <w:uiPriority w:val="0"/>
    <w:qFormat/>
    <w:pPr>
      <w:ind w:left="425" w:hanging="425"/>
      <w:spacing w:line="440" w:lineRule="exact"/>
      <w:tabs>
        <w:tab w:val="left" w:pos="425" w:leader="none"/>
        <w:tab w:val="left" w:pos="1409" w:leader="none"/>
      </w:tabs>
    </w:pPr>
    <w:rPr>
      <w:sz w:val="24"/>
      <w:szCs w:val="20"/>
    </w:rPr>
  </w:style>
  <w:style w:type="paragraph" w:styleId="1644" w:customStyle="1">
    <w:name w:val="Cap_表头文字1"/>
    <w:uiPriority w:val="0"/>
    <w:qFormat/>
    <w:pPr>
      <w:jc w:val="center"/>
      <w:keepLines/>
      <w:keepNext/>
    </w:pPr>
    <w:rPr>
      <w:rFonts w:hint="default" w:ascii="Arial Bold" w:hAnsi="Arial Bold" w:eastAsia="宋体" w:cs="Arial"/>
      <w:b/>
      <w:spacing w:val="10"/>
      <w:sz w:val="18"/>
      <w:szCs w:val="24"/>
      <w:lang w:val="en-US" w:eastAsia="en-US" w:bidi="ar-SA"/>
    </w:rPr>
  </w:style>
  <w:style w:type="paragraph" w:styleId="1645" w:customStyle="1">
    <w:name w:val="Figure"/>
    <w:basedOn w:val="991"/>
    <w:next w:val="1375"/>
    <w:uiPriority w:val="0"/>
    <w:qFormat/>
    <w:pPr>
      <w:jc w:val="center"/>
      <w:keepNext/>
      <w:spacing w:before="80" w:after="80" w:line="300" w:lineRule="auto"/>
      <w:widowControl/>
    </w:pPr>
    <w:rPr>
      <w:rFonts w:ascii="Arial" w:hAnsi="Arial" w:cs="Arial"/>
      <w:szCs w:val="21"/>
    </w:rPr>
  </w:style>
  <w:style w:type="paragraph" w:styleId="1646" w:customStyle="1">
    <w:name w:val="图注"/>
    <w:next w:val="991"/>
    <w:uiPriority w:val="0"/>
    <w:qFormat/>
    <w:pPr>
      <w:jc w:val="center"/>
      <w:spacing w:before="120" w:after="120"/>
    </w:pPr>
    <w:rPr>
      <w:rFonts w:hint="default" w:ascii="宋体" w:hAnsi="Times New Roman" w:eastAsia="宋体" w:cs="Times New Roman"/>
      <w:sz w:val="18"/>
      <w:lang w:val="en-US" w:eastAsia="zh-CN" w:bidi="ar-SA"/>
    </w:rPr>
  </w:style>
  <w:style w:type="paragraph" w:styleId="1647" w:customStyle="1">
    <w:name w:val="方案正文"/>
    <w:basedOn w:val="991"/>
    <w:uiPriority w:val="0"/>
    <w:qFormat/>
    <w:pPr>
      <w:ind w:right="240" w:firstLine="540"/>
      <w:spacing w:line="360" w:lineRule="auto"/>
    </w:pPr>
    <w:rPr>
      <w:rFonts w:cs="宋体"/>
      <w:sz w:val="24"/>
    </w:rPr>
  </w:style>
  <w:style w:type="paragraph" w:styleId="1648" w:customStyle="1">
    <w:name w:val="font8"/>
    <w:basedOn w:val="991"/>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649" w:customStyle="1">
    <w:name w:val="xl64"/>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50" w:customStyle="1">
    <w:name w:val="Õý"/>
    <w:uiPriority w:val="0"/>
    <w:qFormat/>
    <w:pPr>
      <w:jc w:val="both"/>
      <w:widowControl w:val="off"/>
      <w:tabs>
        <w:tab w:val="left" w:pos="420" w:leader="none"/>
      </w:tabs>
    </w:pPr>
    <w:rPr>
      <w:rFonts w:hint="default" w:ascii="Times New Roman" w:hAnsi="Times New Roman" w:eastAsia="宋体" w:cs="Times New Roman"/>
      <w:sz w:val="21"/>
      <w:lang w:val="en-US" w:eastAsia="zh-CN" w:bidi="ar-SA"/>
    </w:rPr>
  </w:style>
  <w:style w:type="paragraph" w:styleId="1651" w:customStyle="1">
    <w:name w:val="NOTE1"/>
    <w:basedOn w:val="991"/>
    <w:uiPriority w:val="0"/>
    <w:qFormat/>
    <w:pPr>
      <w:ind w:left="737" w:right="284" w:firstLine="397"/>
      <w:spacing w:line="380" w:lineRule="atLeast"/>
      <w:widowControl/>
      <w:tabs>
        <w:tab w:val="left" w:pos="1140" w:leader="none"/>
      </w:tabs>
    </w:pPr>
    <w:rPr>
      <w:sz w:val="23"/>
      <w:szCs w:val="20"/>
    </w:rPr>
  </w:style>
  <w:style w:type="paragraph" w:styleId="1652" w:customStyle="1">
    <w:name w:val="标题 71"/>
    <w:basedOn w:val="991"/>
    <w:next w:val="1342"/>
    <w:uiPriority w:val="9"/>
    <w:qFormat/>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rPr>
  </w:style>
  <w:style w:type="paragraph" w:styleId="1653" w:customStyle="1">
    <w:name w:val="内容"/>
    <w:basedOn w:val="991"/>
    <w:uiPriority w:val="0"/>
    <w:qFormat/>
    <w:pPr>
      <w:ind w:left="840" w:firstLine="360"/>
    </w:pPr>
    <w:rPr>
      <w:sz w:val="18"/>
      <w:szCs w:val="20"/>
    </w:rPr>
  </w:style>
  <w:style w:type="paragraph" w:styleId="1654" w:customStyle="1">
    <w:name w:val="样式 正文缩进 + 首行缩进:  2 字符"/>
    <w:basedOn w:val="1247"/>
    <w:uiPriority w:val="0"/>
    <w:qFormat/>
    <w:pPr>
      <w:ind w:firstLine="480"/>
      <w:jc w:val="both"/>
      <w:spacing w:line="360" w:lineRule="auto"/>
    </w:pPr>
    <w:rPr>
      <w:rFonts w:ascii="Times New Roman" w:hAnsi="Times New Roman" w:eastAsia="宋体" w:cs="宋体"/>
      <w:szCs w:val="20"/>
    </w:rPr>
  </w:style>
  <w:style w:type="paragraph" w:styleId="1655" w:customStyle="1">
    <w:name w:val="SS正文首行缩进 +"/>
    <w:basedOn w:val="1305"/>
    <w:uiPriority w:val="0"/>
    <w:qFormat/>
    <w:pPr>
      <w:ind w:firstLine="480"/>
      <w:spacing w:before="156" w:after="156" w:line="360" w:lineRule="auto"/>
    </w:pPr>
    <w:rPr>
      <w:sz w:val="24"/>
      <w:szCs w:val="20"/>
    </w:rPr>
  </w:style>
  <w:style w:type="paragraph" w:styleId="1656" w:customStyle="1">
    <w:name w:val="def正文"/>
    <w:basedOn w:val="1074"/>
    <w:uiPriority w:val="0"/>
    <w:qFormat/>
    <w:pPr>
      <w:ind w:firstLine="482"/>
      <w:spacing w:line="360" w:lineRule="auto"/>
      <w:widowControl/>
    </w:pPr>
    <w:rPr>
      <w:rFonts w:ascii="宋体" w:hAnsi="宋体" w:eastAsia="宋体"/>
      <w:b/>
      <w:sz w:val="24"/>
      <w:szCs w:val="24"/>
    </w:rPr>
  </w:style>
  <w:style w:type="paragraph" w:styleId="1657" w:customStyle="1">
    <w:name w:val="无间隔2"/>
    <w:uiPriority w:val="0"/>
    <w:qFormat/>
    <w:pPr>
      <w:widowControl w:val="off"/>
    </w:pPr>
    <w:rPr>
      <w:rFonts w:hint="default" w:ascii="Times New Roman" w:hAnsi="Times New Roman" w:eastAsia="宋体" w:cs="Times New Roman"/>
      <w:sz w:val="21"/>
      <w:szCs w:val="22"/>
      <w:lang w:val="en-US" w:eastAsia="zh-CN" w:bidi="ar-SA"/>
    </w:rPr>
  </w:style>
  <w:style w:type="paragraph" w:styleId="1658" w:customStyle="1">
    <w:name w:val="IN Feature"/>
    <w:basedOn w:val="991"/>
    <w:uiPriority w:val="0"/>
    <w:qFormat/>
    <w:pPr>
      <w:spacing w:before="80" w:after="80" w:line="300" w:lineRule="auto"/>
      <w:widowControl/>
    </w:pPr>
    <w:rPr>
      <w:rFonts w:ascii="Arial" w:hAnsi="Arial" w:cs="Arial"/>
      <w:szCs w:val="21"/>
    </w:rPr>
  </w:style>
  <w:style w:type="paragraph" w:styleId="1659" w:customStyle="1">
    <w:name w:val="xl44"/>
    <w:basedOn w:val="991"/>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660" w:customStyle="1">
    <w:name w:val="表格标题"/>
    <w:basedOn w:val="1377"/>
    <w:next w:val="1377"/>
    <w:uiPriority w:val="0"/>
    <w:qFormat/>
    <w:pPr>
      <w:jc w:val="center"/>
      <w:spacing w:line="360" w:lineRule="atLeast"/>
    </w:pPr>
    <w:rPr>
      <w:rFonts w:ascii="Times New Roman" w:hAnsi="Times New Roman"/>
      <w:b/>
      <w:spacing w:val="10"/>
      <w:sz w:val="24"/>
    </w:rPr>
  </w:style>
  <w:style w:type="paragraph" w:styleId="1661" w:customStyle="1">
    <w:name w:val="流程内文字"/>
    <w:uiPriority w:val="0"/>
    <w:qFormat/>
    <w:rPr>
      <w:rFonts w:hint="default" w:ascii="Times New Roman" w:hAnsi="Times New Roman" w:eastAsia="宋体" w:cs="Times New Roman"/>
      <w:sz w:val="24"/>
      <w:lang w:val="en-US" w:eastAsia="zh-CN" w:bidi="ar-SA"/>
    </w:rPr>
  </w:style>
  <w:style w:type="paragraph" w:styleId="1662" w:customStyle="1">
    <w:name w:val="Char2"/>
    <w:basedOn w:val="991"/>
    <w:uiPriority w:val="0"/>
    <w:qFormat/>
    <w:rPr>
      <w:rFonts w:ascii="Tahoma" w:hAnsi="Tahoma"/>
      <w:sz w:val="24"/>
      <w:szCs w:val="20"/>
    </w:rPr>
  </w:style>
  <w:style w:type="paragraph" w:styleId="1663" w:customStyle="1">
    <w:name w:val="样式 标题 1 + 仿宋_GB2312 三号"/>
    <w:basedOn w:val="1222"/>
    <w:uiPriority w:val="0"/>
    <w:qFormat/>
    <w:pPr>
      <w:spacing w:line="578" w:lineRule="auto"/>
    </w:pPr>
    <w:rPr>
      <w:rFonts w:ascii="仿宋_GB2312" w:hAnsi="仿宋_GB2312" w:eastAsia="仿宋_GB2312"/>
      <w:bCs/>
      <w:sz w:val="32"/>
      <w:szCs w:val="44"/>
    </w:rPr>
  </w:style>
  <w:style w:type="paragraph" w:styleId="1664" w:customStyle="1">
    <w:name w:val="xl36"/>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66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666" w:customStyle="1">
    <w:name w:val="样式 Swis721 Lt BT 左 行距: 固定值 12.5 磅"/>
    <w:basedOn w:val="991"/>
    <w:uiPriority w:val="0"/>
    <w:qFormat/>
    <w:pPr>
      <w:ind w:firstLine="420"/>
      <w:jc w:val="left"/>
      <w:spacing w:line="250" w:lineRule="exact"/>
    </w:pPr>
    <w:rPr>
      <w:rFonts w:ascii="Swis721 Lt BT" w:hAnsi="Swis721 Lt BT" w:cs="宋体"/>
      <w:szCs w:val="20"/>
    </w:rPr>
  </w:style>
  <w:style w:type="paragraph" w:styleId="1667" w:customStyle="1">
    <w:name w:val="标题 31"/>
    <w:basedOn w:val="991"/>
    <w:next w:val="1342"/>
    <w:uiPriority w:val="0"/>
    <w:qFormat/>
    <w:pPr>
      <w:numPr>
        <w:ilvl w:val="2"/>
        <w:numId w:val="7"/>
      </w:numPr>
      <w:keepLines/>
      <w:keepNext/>
      <w:spacing w:before="260" w:after="260" w:line="416" w:lineRule="auto"/>
      <w:outlineLvl w:val="2"/>
    </w:pPr>
    <w:rPr>
      <w:rFonts w:ascii="Arial" w:hAnsi="Arial" w:eastAsia="黑体"/>
      <w:b/>
      <w:bCs/>
      <w:spacing w:val="20"/>
      <w:sz w:val="30"/>
      <w:szCs w:val="32"/>
    </w:rPr>
  </w:style>
  <w:style w:type="paragraph" w:styleId="1668" w:customStyle="1">
    <w:name w:val="勾"/>
    <w:basedOn w:val="991"/>
    <w:uiPriority w:val="0"/>
    <w:qFormat/>
    <w:pPr>
      <w:numPr>
        <w:ilvl w:val="0"/>
        <w:numId w:val="8"/>
      </w:numPr>
      <w:spacing w:line="360" w:lineRule="auto"/>
    </w:pPr>
    <w:rPr>
      <w:sz w:val="24"/>
      <w:szCs w:val="20"/>
    </w:rPr>
  </w:style>
  <w:style w:type="paragraph" w:styleId="1669" w:customStyle="1">
    <w:name w:val="_Style 20"/>
    <w:basedOn w:val="991"/>
    <w:next w:val="1300"/>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670" w:customStyle="1">
    <w:name w:val="font3"/>
    <w:basedOn w:val="991"/>
    <w:uiPriority w:val="0"/>
    <w:qFormat/>
    <w:pPr>
      <w:jc w:val="left"/>
      <w:spacing w:before="100" w:beforeAutospacing="1" w:after="100" w:afterAutospacing="1"/>
      <w:widowControl/>
    </w:pPr>
    <w:rPr>
      <w:rFonts w:ascii="宋体" w:hAnsi="宋体" w:cs="宋体"/>
      <w:sz w:val="24"/>
    </w:rPr>
  </w:style>
  <w:style w:type="paragraph" w:styleId="1671" w:customStyle="1">
    <w:name w:val="Plain Text2"/>
    <w:basedOn w:val="991"/>
    <w:uiPriority w:val="0"/>
    <w:qFormat/>
    <w:rPr>
      <w:rFonts w:ascii="宋体" w:hAnsi="Courier New" w:eastAsia="楷体_GB2312"/>
      <w:sz w:val="28"/>
      <w:szCs w:val="20"/>
    </w:rPr>
  </w:style>
  <w:style w:type="paragraph" w:styleId="1672" w:customStyle="1">
    <w:name w:val="xl63"/>
    <w:basedOn w:val="991"/>
    <w:uiPriority w:val="0"/>
    <w:qFormat/>
    <w:pPr>
      <w:jc w:val="center"/>
      <w:spacing w:before="100" w:beforeAutospacing="1" w:after="100" w:afterAutospacing="1"/>
      <w:widowControl/>
    </w:pPr>
    <w:rPr>
      <w:rFonts w:ascii="宋体" w:hAnsi="宋体" w:cs="宋体"/>
      <w:sz w:val="24"/>
    </w:rPr>
  </w:style>
  <w:style w:type="paragraph" w:styleId="1673" w:customStyle="1">
    <w:name w:val="标题 61"/>
    <w:basedOn w:val="991"/>
    <w:next w:val="1342"/>
    <w:uiPriority w:val="9"/>
    <w:qFormat/>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rPr>
  </w:style>
  <w:style w:type="paragraph" w:styleId="1674" w:customStyle="1">
    <w:name w:val="文字"/>
    <w:basedOn w:val="991"/>
    <w:uiPriority w:val="0"/>
    <w:qFormat/>
    <w:pPr>
      <w:ind w:right="-210" w:firstLine="556"/>
      <w:spacing w:line="312" w:lineRule="auto"/>
      <w:tabs>
        <w:tab w:val="left" w:pos="8520" w:leader="none"/>
      </w:tabs>
    </w:pPr>
    <w:rPr>
      <w:rFonts w:ascii="宋体"/>
      <w:sz w:val="28"/>
      <w:szCs w:val="20"/>
    </w:rPr>
  </w:style>
  <w:style w:type="paragraph" w:styleId="1675" w:customStyle="1">
    <w:name w:val="_Style 5"/>
    <w:basedOn w:val="991"/>
    <w:uiPriority w:val="99"/>
    <w:qFormat/>
    <w:pPr>
      <w:ind w:firstLine="420"/>
    </w:pPr>
    <w:rPr>
      <w:rFonts w:ascii="宋体" w:hAnsi="宋体"/>
      <w:szCs w:val="22"/>
    </w:rPr>
  </w:style>
  <w:style w:type="paragraph" w:styleId="1676" w:customStyle="1">
    <w:name w:val="样式 仿宋_GB2312 四号 黑色 行距: 1.5 倍行距"/>
    <w:basedOn w:val="991"/>
    <w:uiPriority w:val="0"/>
    <w:qFormat/>
    <w:pPr>
      <w:ind w:firstLine="560"/>
      <w:spacing w:line="360" w:lineRule="auto"/>
    </w:pPr>
    <w:rPr>
      <w:rFonts w:ascii="仿宋_GB2312" w:hAnsi="宋体" w:eastAsia="仿宋_GB2312"/>
      <w:color w:val="000000"/>
      <w:sz w:val="24"/>
      <w:szCs w:val="20"/>
    </w:rPr>
  </w:style>
  <w:style w:type="paragraph" w:styleId="1677" w:customStyle="1">
    <w:name w:val="+▲"/>
    <w:basedOn w:val="1522"/>
    <w:uiPriority w:val="0"/>
    <w:qFormat/>
    <w:pPr>
      <w:ind w:left="930" w:firstLine="0"/>
      <w:tabs>
        <w:tab w:val="left" w:pos="930" w:leader="none"/>
      </w:tabs>
    </w:pPr>
  </w:style>
  <w:style w:type="paragraph" w:styleId="1678" w:customStyle="1">
    <w:name w:val="xl68"/>
    <w:basedOn w:val="99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679" w:customStyle="1">
    <w:name w:val="版本"/>
    <w:basedOn w:val="991"/>
    <w:uiPriority w:val="0"/>
    <w:qFormat/>
    <w:pPr>
      <w:jc w:val="center"/>
      <w:spacing w:line="440" w:lineRule="atLeast"/>
      <w:widowControl/>
    </w:pPr>
    <w:rPr>
      <w:rFonts w:ascii="宋体" w:hAnsi="Garamond"/>
      <w:b/>
      <w:smallCaps/>
      <w:spacing w:val="30"/>
      <w:sz w:val="30"/>
      <w:szCs w:val="20"/>
      <w:u w:val="single"/>
    </w:rPr>
  </w:style>
  <w:style w:type="paragraph" w:styleId="1680" w:customStyle="1">
    <w:name w:val="样式 标题 4"/>
    <w:basedOn w:val="1224"/>
    <w:uiPriority w:val="0"/>
    <w:qFormat/>
    <w:pPr>
      <w:jc w:val="both"/>
      <w:keepLines/>
      <w:keepNext/>
      <w:spacing w:line="374" w:lineRule="auto"/>
      <w:widowControl w:val="off"/>
    </w:pPr>
    <w:rPr>
      <w:b/>
      <w:bCs/>
      <w:sz w:val="30"/>
      <w:szCs w:val="20"/>
      <w:u w:val="none"/>
    </w:rPr>
  </w:style>
  <w:style w:type="paragraph" w:styleId="1681"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682" w:customStyle="1">
    <w:name w:val="Char Char Char Char Char Char Char Char Char Char Char Char Char Char Char"/>
    <w:basedOn w:val="991"/>
    <w:uiPriority w:val="0"/>
    <w:qFormat/>
    <w:pPr>
      <w:jc w:val="left"/>
      <w:spacing w:after="160" w:line="240" w:lineRule="exact"/>
      <w:widowControl/>
    </w:pPr>
    <w:rPr>
      <w:rFonts w:ascii="Verdana" w:hAnsi="Verdana" w:eastAsia="仿宋_GB2312"/>
      <w:sz w:val="24"/>
      <w:szCs w:val="20"/>
      <w:lang w:eastAsia="en-US"/>
    </w:rPr>
  </w:style>
  <w:style w:type="paragraph" w:styleId="1683" w:customStyle="1">
    <w:name w:val="xl75"/>
    <w:basedOn w:val="991"/>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684" w:customStyle="1">
    <w:name w:val="xl74"/>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85" w:customStyle="1">
    <w:name w:val="表文"/>
    <w:basedOn w:val="991"/>
    <w:uiPriority w:val="0"/>
    <w:qFormat/>
    <w:rPr>
      <w:rFonts w:ascii="Tahoma" w:hAnsi="Tahoma"/>
    </w:rPr>
  </w:style>
  <w:style w:type="paragraph" w:styleId="1686" w:customStyle="1">
    <w:name w:val="xl65"/>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87" w:customStyle="1">
    <w:name w:val="表格表头"/>
    <w:basedOn w:val="991"/>
    <w:next w:val="1342"/>
    <w:uiPriority w:val="0"/>
    <w:qFormat/>
    <w:pPr>
      <w:ind w:left="200" w:firstLine="400"/>
      <w:jc w:val="center"/>
      <w:tabs>
        <w:tab w:val="left" w:pos="840" w:leader="none"/>
        <w:tab w:val="left" w:pos="1240" w:leader="none"/>
      </w:tabs>
    </w:pPr>
    <w:rPr>
      <w:rFonts w:ascii="Arial" w:hAnsi="Arial"/>
    </w:rPr>
  </w:style>
  <w:style w:type="paragraph" w:styleId="1688" w:customStyle="1">
    <w:name w:val="xl37"/>
    <w:basedOn w:val="991"/>
    <w:uiPriority w:val="0"/>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689" w:customStyle="1">
    <w:name w:val="xl52"/>
    <w:basedOn w:val="99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690" w:customStyle="1">
    <w:name w:val="reader-word-layer reader-word-s3-11"/>
    <w:basedOn w:val="991"/>
    <w:uiPriority w:val="0"/>
    <w:qFormat/>
    <w:pPr>
      <w:jc w:val="left"/>
      <w:spacing w:before="100" w:beforeAutospacing="1" w:after="100" w:afterAutospacing="1"/>
      <w:widowControl/>
    </w:pPr>
    <w:rPr>
      <w:rFonts w:ascii="宋体" w:hAnsi="宋体" w:cs="宋体"/>
      <w:sz w:val="24"/>
    </w:rPr>
  </w:style>
  <w:style w:type="paragraph" w:styleId="1691" w:customStyle="1">
    <w:name w:val="列出段落2"/>
    <w:basedOn w:val="991"/>
    <w:uiPriority w:val="99"/>
    <w:unhideWhenUsed/>
    <w:qFormat/>
    <w:pPr>
      <w:ind w:firstLine="420"/>
    </w:pPr>
  </w:style>
  <w:style w:type="paragraph" w:styleId="1692" w:customStyle="1">
    <w:name w:val="默认段落字体 Para Char Char Char Char Char Char Char Char Char1 Char Char Char Char Char Char Char Char Char Char"/>
    <w:basedOn w:val="1251"/>
    <w:uiPriority w:val="0"/>
    <w:qFormat/>
    <w:pPr>
      <w:ind w:firstLine="595"/>
      <w:jc w:val="left"/>
      <w:spacing w:line="360" w:lineRule="auto"/>
    </w:pPr>
    <w:rPr>
      <w:szCs w:val="20"/>
    </w:rPr>
  </w:style>
  <w:style w:type="paragraph" w:styleId="1693" w:customStyle="1">
    <w:name w:val="Item List"/>
    <w:uiPriority w:val="0"/>
    <w:qFormat/>
    <w:pPr>
      <w:numPr>
        <w:ilvl w:val="7"/>
        <w:numId w:val="9"/>
      </w:numPr>
      <w:jc w:val="both"/>
      <w:spacing w:line="300" w:lineRule="auto"/>
    </w:pPr>
    <w:rPr>
      <w:rFonts w:hint="default" w:ascii="Arial" w:hAnsi="Arial" w:eastAsia="宋体" w:cs="Arial"/>
      <w:sz w:val="21"/>
      <w:szCs w:val="21"/>
      <w:lang w:val="en-US" w:eastAsia="zh-CN" w:bidi="ar-SA"/>
    </w:rPr>
  </w:style>
  <w:style w:type="paragraph" w:styleId="1694" w:customStyle="1">
    <w:name w:val="xl28"/>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95" w:customStyle="1">
    <w:name w:val="纯文本2"/>
    <w:basedOn w:val="991"/>
    <w:uiPriority w:val="0"/>
    <w:qFormat/>
    <w:rPr>
      <w:rFonts w:ascii="宋体" w:hAnsi="Courier New" w:eastAsia="楷体_GB2312"/>
      <w:sz w:val="26"/>
      <w:szCs w:val="20"/>
    </w:rPr>
  </w:style>
  <w:style w:type="paragraph" w:styleId="1696" w:customStyle="1">
    <w:name w:val="样式 正文文本缩进 2 + Times New Roman 首行缩进:  1.06 厘米 行距: 固定值 30 磅"/>
    <w:basedOn w:val="1271"/>
    <w:uiPriority w:val="0"/>
    <w:qFormat/>
    <w:pPr>
      <w:ind w:left="0" w:firstLine="601"/>
      <w:spacing w:after="0" w:line="540" w:lineRule="exact"/>
    </w:pPr>
    <w:rPr>
      <w:sz w:val="28"/>
      <w:szCs w:val="28"/>
    </w:rPr>
  </w:style>
  <w:style w:type="paragraph" w:styleId="1697" w:customStyle="1">
    <w:name w:val="图"/>
    <w:basedOn w:val="991"/>
    <w:uiPriority w:val="0"/>
    <w:qFormat/>
    <w:pPr>
      <w:jc w:val="center"/>
      <w:keepNext/>
      <w:spacing w:before="60" w:after="60" w:line="300" w:lineRule="auto"/>
    </w:pPr>
    <w:rPr>
      <w:spacing w:val="20"/>
      <w:sz w:val="24"/>
      <w:szCs w:val="20"/>
    </w:rPr>
  </w:style>
  <w:style w:type="paragraph" w:styleId="1698" w:customStyle="1">
    <w:name w:val="标准"/>
    <w:basedOn w:val="991"/>
    <w:uiPriority w:val="0"/>
    <w:qFormat/>
    <w:pPr>
      <w:spacing w:line="300" w:lineRule="exact"/>
    </w:pPr>
    <w:rPr>
      <w:rFonts w:ascii="Footlight MT Light" w:hAnsi="Footlight MT Light"/>
      <w:b/>
      <w:sz w:val="28"/>
      <w:szCs w:val="20"/>
    </w:rPr>
  </w:style>
  <w:style w:type="paragraph" w:styleId="1699" w:customStyle="1">
    <w:name w:val="纯文本12"/>
    <w:basedOn w:val="991"/>
    <w:uiPriority w:val="0"/>
    <w:qFormat/>
    <w:rPr>
      <w:rFonts w:hint="eastAsia" w:ascii="宋体" w:hAnsi="Courier New" w:eastAsia="楷体_GB2312"/>
      <w:sz w:val="28"/>
      <w:szCs w:val="20"/>
    </w:rPr>
  </w:style>
  <w:style w:type="paragraph" w:styleId="1700" w:customStyle="1">
    <w:name w:val="样式 标题 2H2sect 1.2H21sect 1.21H22sect 1.22H211sect 1.211...2"/>
    <w:basedOn w:val="1073"/>
    <w:uiPriority w:val="0"/>
    <w:qFormat/>
    <w:pPr>
      <w:keepLines/>
      <w:keepNext/>
      <w:spacing w:line="416" w:lineRule="auto"/>
      <w:framePr w:wrap="around"/>
    </w:pPr>
    <w:rPr>
      <w:rFonts w:ascii="宋体" w:hAnsi="宋体" w:eastAsia="宋体"/>
      <w:color w:val="99cc00"/>
      <w:spacing w:val="0"/>
      <w:sz w:val="36"/>
      <w:szCs w:val="36"/>
    </w:rPr>
  </w:style>
  <w:style w:type="paragraph" w:styleId="1701" w:customStyle="1">
    <w:name w:val="插图题注"/>
    <w:next w:val="991"/>
    <w:uiPriority w:val="0"/>
    <w:qFormat/>
    <w:pPr>
      <w:numPr>
        <w:ilvl w:val="7"/>
        <w:numId w:val="10"/>
      </w:numPr>
      <w:ind w:left="1089" w:hanging="369"/>
      <w:jc w:val="center"/>
    </w:pPr>
    <w:rPr>
      <w:rFonts w:hint="default" w:ascii="Arial" w:hAnsi="Arial" w:eastAsia="宋体" w:cs="Times New Roman"/>
      <w:sz w:val="18"/>
      <w:szCs w:val="18"/>
      <w:lang w:val="en-US" w:eastAsia="zh-CN" w:bidi="ar-SA"/>
    </w:rPr>
  </w:style>
  <w:style w:type="paragraph" w:styleId="1702" w:customStyle="1">
    <w:name w:val="缺省文本:1"/>
    <w:basedOn w:val="991"/>
    <w:uiPriority w:val="0"/>
    <w:qFormat/>
    <w:pPr>
      <w:jc w:val="left"/>
    </w:pPr>
    <w:rPr>
      <w:rFonts w:ascii="宋体"/>
      <w:sz w:val="24"/>
      <w:szCs w:val="20"/>
    </w:rPr>
  </w:style>
  <w:style w:type="paragraph" w:styleId="1703" w:customStyle="1">
    <w:name w:val="+标题2"/>
    <w:basedOn w:val="1073"/>
    <w:uiPriority w:val="0"/>
    <w:qFormat/>
    <w:pPr>
      <w:ind w:left="431" w:hanging="431"/>
      <w:keepLines/>
      <w:keepNext/>
      <w:spacing w:line="360" w:lineRule="auto"/>
      <w:tabs>
        <w:tab w:val="left" w:pos="431" w:leader="none"/>
      </w:tabs>
      <w:framePr w:wrap="around"/>
    </w:pPr>
    <w:rPr>
      <w:rFonts w:ascii="Times New Roman" w:hAnsi="Times New Roman" w:eastAsia="宋体"/>
      <w:spacing w:val="0"/>
      <w:sz w:val="24"/>
      <w:szCs w:val="28"/>
    </w:rPr>
  </w:style>
  <w:style w:type="paragraph" w:styleId="1704" w:customStyle="1">
    <w:name w:val="_Style 4"/>
    <w:basedOn w:val="991"/>
    <w:uiPriority w:val="99"/>
    <w:qFormat/>
    <w:pPr>
      <w:ind w:firstLine="420"/>
    </w:pPr>
    <w:rPr>
      <w:rFonts w:ascii="宋体" w:hAnsi="宋体"/>
      <w:szCs w:val="22"/>
    </w:rPr>
  </w:style>
  <w:style w:type="paragraph" w:styleId="1705" w:customStyle="1">
    <w:name w:val="表注"/>
    <w:next w:val="991"/>
    <w:uiPriority w:val="0"/>
    <w:qFormat/>
    <w:pPr>
      <w:jc w:val="center"/>
      <w:spacing w:before="120" w:after="120"/>
    </w:pPr>
    <w:rPr>
      <w:rFonts w:hint="default" w:ascii="宋体" w:hAnsi="Times New Roman" w:eastAsia="宋体" w:cs="Times New Roman"/>
      <w:sz w:val="18"/>
      <w:lang w:val="en-US" w:eastAsia="zh-CN" w:bidi="ar-SA"/>
    </w:rPr>
  </w:style>
  <w:style w:type="paragraph" w:styleId="1706" w:customStyle="1">
    <w:name w:val="正文（英文）"/>
    <w:basedOn w:val="1342"/>
    <w:uiPriority w:val="0"/>
    <w:qFormat/>
    <w:pPr>
      <w:ind w:left="420" w:firstLine="0"/>
      <w:spacing w:after="156" w:line="240" w:lineRule="auto"/>
    </w:pPr>
    <w:rPr>
      <w:rFonts w:ascii="Arial" w:hAnsi="Arial"/>
      <w:sz w:val="21"/>
      <w:szCs w:val="24"/>
    </w:rPr>
  </w:style>
  <w:style w:type="paragraph" w:styleId="1707" w:customStyle="1">
    <w:name w:val="Char Char Char1 Char Char Char Char Char Char Char"/>
    <w:basedOn w:val="1251"/>
    <w:uiPriority w:val="0"/>
    <w:semiHidden/>
    <w:qFormat/>
    <w:rPr>
      <w:rFonts w:ascii="Tahoma" w:hAnsi="Tahoma" w:cs="Tahoma"/>
    </w:rPr>
  </w:style>
  <w:style w:type="paragraph" w:styleId="1708" w:customStyle="1">
    <w:name w:val="文档编号"/>
    <w:basedOn w:val="991"/>
    <w:next w:val="991"/>
    <w:uiPriority w:val="0"/>
    <w:qFormat/>
    <w:pPr>
      <w:jc w:val="center"/>
      <w:spacing w:line="360" w:lineRule="auto"/>
    </w:pPr>
    <w:rPr>
      <w:rFonts w:ascii="宋体"/>
      <w:sz w:val="20"/>
      <w:szCs w:val="20"/>
    </w:rPr>
  </w:style>
  <w:style w:type="paragraph" w:styleId="1709" w:customStyle="1">
    <w:name w:val="编号1"/>
    <w:basedOn w:val="991"/>
    <w:uiPriority w:val="0"/>
    <w:qFormat/>
    <w:pPr>
      <w:numPr>
        <w:ilvl w:val="0"/>
        <w:numId w:val="11"/>
      </w:numPr>
      <w:ind w:right="210" w:firstLine="540"/>
      <w:keepNext/>
    </w:pPr>
    <w:rPr>
      <w:rFonts w:ascii="宋体" w:hAnsi="宋体"/>
      <w:spacing w:val="10"/>
    </w:rPr>
  </w:style>
  <w:style w:type="paragraph" w:styleId="1710" w:customStyle="1">
    <w:name w:val="封面落款"/>
    <w:basedOn w:val="1711"/>
    <w:uiPriority w:val="0"/>
    <w:qFormat/>
    <w:pPr>
      <w:ind w:left="420" w:firstLine="420"/>
      <w:shd w:val="clear" w:color="auto" w:fill="auto"/>
    </w:pPr>
    <w:rPr>
      <w:b w:val="0"/>
      <w:sz w:val="32"/>
    </w:rPr>
  </w:style>
  <w:style w:type="paragraph" w:styleId="1711" w:customStyle="1">
    <w:name w:val="封面标题"/>
    <w:basedOn w:val="991"/>
    <w:next w:val="1710"/>
    <w:uiPriority w:val="0"/>
    <w:qFormat/>
    <w:pPr>
      <w:ind w:left="200"/>
      <w:jc w:val="center"/>
      <w:spacing w:line="360" w:lineRule="auto"/>
      <w:shd w:val="pct10" w:color="auto" w:fill="auto"/>
    </w:pPr>
    <w:rPr>
      <w:rFonts w:ascii="Arial" w:hAnsi="Arial" w:eastAsia="黑体"/>
      <w:b/>
      <w:sz w:val="52"/>
    </w:rPr>
  </w:style>
  <w:style w:type="paragraph" w:styleId="1712" w:customStyle="1">
    <w:name w:val="Char Char1 Char Char Char Char Char Char Char"/>
    <w:basedOn w:val="991"/>
    <w:uiPriority w:val="0"/>
    <w:qFormat/>
    <w:rPr>
      <w:rFonts w:ascii="Tahoma" w:hAnsi="Tahoma"/>
      <w:sz w:val="24"/>
      <w:szCs w:val="20"/>
    </w:rPr>
  </w:style>
  <w:style w:type="paragraph" w:styleId="1713" w:customStyle="1">
    <w:name w:val="xl34"/>
    <w:basedOn w:val="991"/>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714" w:customStyle="1">
    <w:name w:val="Num 1"/>
    <w:basedOn w:val="991"/>
    <w:uiPriority w:val="0"/>
    <w:qFormat/>
    <w:pPr>
      <w:ind w:left="425" w:hanging="425"/>
      <w:spacing w:line="360" w:lineRule="auto"/>
      <w:tabs>
        <w:tab w:val="left" w:pos="420" w:leader="none"/>
      </w:tabs>
    </w:pPr>
    <w:rPr>
      <w:sz w:val="24"/>
      <w:szCs w:val="20"/>
    </w:rPr>
  </w:style>
  <w:style w:type="paragraph" w:styleId="1715" w:customStyle="1">
    <w:name w:val="xl82"/>
    <w:basedOn w:val="991"/>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716" w:customStyle="1">
    <w:name w:val="xl55"/>
    <w:basedOn w:val="99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717" w:customStyle="1">
    <w:name w:val="次小点说明"/>
    <w:basedOn w:val="991"/>
    <w:uiPriority w:val="0"/>
    <w:qFormat/>
    <w:pPr>
      <w:ind w:left="625" w:hanging="425"/>
      <w:spacing w:line="360" w:lineRule="auto"/>
      <w:tabs>
        <w:tab w:val="left" w:pos="425" w:leader="none"/>
      </w:tabs>
    </w:pPr>
  </w:style>
  <w:style w:type="paragraph" w:styleId="1718" w:customStyle="1">
    <w:name w:val="Item Step in Table"/>
    <w:uiPriority w:val="0"/>
    <w:qFormat/>
    <w:pPr>
      <w:numPr>
        <w:ilvl w:val="0"/>
        <w:numId w:val="12"/>
      </w:numPr>
      <w:jc w:val="both"/>
      <w:spacing w:before="40" w:after="40"/>
    </w:pPr>
    <w:rPr>
      <w:rFonts w:hint="default" w:ascii="Arial" w:hAnsi="Arial" w:eastAsia="宋体" w:cs="Arial"/>
      <w:sz w:val="18"/>
      <w:szCs w:val="18"/>
      <w:lang w:val="en-US" w:eastAsia="zh-CN" w:bidi="ar-SA"/>
    </w:rPr>
  </w:style>
  <w:style w:type="paragraph" w:styleId="1719" w:customStyle="1">
    <w:name w:val="xl40"/>
    <w:basedOn w:val="991"/>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720" w:customStyle="1">
    <w:name w:val="封面副题"/>
    <w:basedOn w:val="1711"/>
    <w:next w:val="1711"/>
    <w:uiPriority w:val="0"/>
    <w:qFormat/>
    <w:pPr>
      <w:ind w:left="420" w:firstLine="640"/>
      <w:spacing w:before="2000"/>
      <w:shd w:val="clear" w:color="auto" w:fill="auto"/>
    </w:pPr>
    <w:rPr>
      <w:sz w:val="32"/>
    </w:rPr>
  </w:style>
  <w:style w:type="paragraph" w:styleId="1721" w:customStyle="1">
    <w:name w:val="FA正文"/>
    <w:basedOn w:val="991"/>
    <w:uiPriority w:val="0"/>
    <w:qFormat/>
    <w:pPr>
      <w:spacing w:line="360" w:lineRule="auto"/>
    </w:pPr>
    <w:rPr>
      <w:sz w:val="24"/>
      <w:szCs w:val="21"/>
    </w:rPr>
  </w:style>
  <w:style w:type="paragraph" w:styleId="1722" w:customStyle="1">
    <w:name w:val="+1."/>
    <w:basedOn w:val="1522"/>
    <w:uiPriority w:val="0"/>
    <w:qFormat/>
    <w:pPr>
      <w:ind w:left="198" w:firstLine="0"/>
      <w:tabs>
        <w:tab w:val="left" w:pos="624" w:leader="none"/>
      </w:tabs>
    </w:pPr>
  </w:style>
  <w:style w:type="paragraph" w:styleId="1723" w:customStyle="1">
    <w:name w:val="样式 首行缩进:  2 字符"/>
    <w:basedOn w:val="991"/>
    <w:uiPriority w:val="0"/>
    <w:qFormat/>
    <w:pPr>
      <w:ind w:firstLine="480"/>
      <w:spacing w:line="360" w:lineRule="auto"/>
    </w:pPr>
    <w:rPr>
      <w:rFonts w:cs="宋体"/>
      <w:sz w:val="24"/>
      <w:szCs w:val="20"/>
    </w:rPr>
  </w:style>
  <w:style w:type="paragraph" w:styleId="1724" w:customStyle="1">
    <w:name w:val="Char Char Char"/>
    <w:basedOn w:val="991"/>
    <w:uiPriority w:val="0"/>
    <w:qFormat/>
    <w:pPr>
      <w:spacing w:line="360" w:lineRule="auto"/>
    </w:pPr>
    <w:rPr>
      <w:sz w:val="24"/>
      <w:szCs w:val="20"/>
    </w:rPr>
  </w:style>
  <w:style w:type="paragraph" w:styleId="1725" w:customStyle="1">
    <w:name w:val="xl69"/>
    <w:basedOn w:val="99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726" w:customStyle="1">
    <w:name w:val="xl67"/>
    <w:basedOn w:val="991"/>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sz w:val="24"/>
    </w:rPr>
  </w:style>
  <w:style w:type="paragraph" w:styleId="1727" w:customStyle="1">
    <w:name w:val="xl33"/>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728" w:customStyle="1">
    <w:name w:val="样式 小四 行距: 1.5 倍行距"/>
    <w:basedOn w:val="991"/>
    <w:uiPriority w:val="0"/>
    <w:qFormat/>
    <w:pPr>
      <w:ind w:firstLine="540"/>
      <w:spacing w:line="360" w:lineRule="auto"/>
    </w:pPr>
    <w:rPr>
      <w:rFonts w:cs="宋体"/>
      <w:sz w:val="24"/>
      <w:szCs w:val="20"/>
    </w:rPr>
  </w:style>
  <w:style w:type="paragraph" w:styleId="1729"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30" w:customStyle="1">
    <w:name w:val="Style1"/>
    <w:basedOn w:val="991"/>
    <w:uiPriority w:val="0"/>
    <w:qFormat/>
    <w:pPr>
      <w:tabs>
        <w:tab w:val="left" w:pos="420" w:leader="none"/>
      </w:tabs>
    </w:pPr>
    <w:rPr>
      <w:rFonts w:ascii="宋体" w:hAnsi="宋体"/>
      <w:sz w:val="24"/>
      <w:szCs w:val="20"/>
    </w:rPr>
  </w:style>
  <w:style w:type="paragraph" w:styleId="1731" w:customStyle="1">
    <w:name w:val="正文(首行缩进)"/>
    <w:uiPriority w:val="0"/>
    <w:qFormat/>
    <w:pPr>
      <w:ind w:firstLine="420"/>
      <w:jc w:val="both"/>
      <w:spacing w:line="360" w:lineRule="auto"/>
    </w:pPr>
    <w:rPr>
      <w:rFonts w:hint="default" w:ascii="宋体" w:hAnsi="宋体" w:eastAsia="宋体" w:cs="Times New Roman"/>
      <w:sz w:val="24"/>
      <w:szCs w:val="24"/>
      <w:lang w:val="en-US" w:eastAsia="zh-CN" w:bidi="ar-SA"/>
    </w:rPr>
  </w:style>
  <w:style w:type="paragraph" w:styleId="1732" w:customStyle="1">
    <w:name w:val="Num 2"/>
    <w:basedOn w:val="991"/>
    <w:uiPriority w:val="0"/>
    <w:qFormat/>
    <w:pPr>
      <w:ind w:left="420" w:hanging="420"/>
      <w:spacing w:line="360" w:lineRule="auto"/>
      <w:tabs>
        <w:tab w:val="left" w:pos="420" w:leader="none"/>
        <w:tab w:val="left" w:pos="900" w:leader="none"/>
      </w:tabs>
    </w:pPr>
    <w:rPr>
      <w:sz w:val="24"/>
      <w:szCs w:val="20"/>
    </w:rPr>
  </w:style>
  <w:style w:type="paragraph" w:styleId="1733" w:customStyle="1">
    <w:name w:val="内容列表"/>
    <w:basedOn w:val="1653"/>
    <w:next w:val="1653"/>
    <w:uiPriority w:val="0"/>
    <w:qFormat/>
    <w:pPr>
      <w:ind w:left="0" w:firstLine="0"/>
      <w:tabs>
        <w:tab w:val="left" w:pos="360" w:leader="none"/>
        <w:tab w:val="left" w:pos="900" w:leader="none"/>
      </w:tabs>
    </w:pPr>
  </w:style>
  <w:style w:type="paragraph" w:styleId="1734" w:customStyle="1">
    <w:name w:val="xl27"/>
    <w:basedOn w:val="991"/>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735" w:customStyle="1">
    <w:name w:val="_Style 17"/>
    <w:basedOn w:val="991"/>
    <w:next w:val="1247"/>
    <w:uiPriority w:val="0"/>
    <w:qFormat/>
    <w:pPr>
      <w:ind w:firstLine="420"/>
      <w:spacing w:line="360" w:lineRule="auto"/>
    </w:pPr>
    <w:rPr>
      <w:sz w:val="24"/>
      <w:szCs w:val="20"/>
    </w:rPr>
  </w:style>
  <w:style w:type="paragraph" w:styleId="1736" w:customStyle="1">
    <w:name w:val="_Style 7"/>
    <w:basedOn w:val="991"/>
    <w:next w:val="991"/>
    <w:uiPriority w:val="0"/>
    <w:qFormat/>
    <w:pPr>
      <w:jc w:val="left"/>
      <w:spacing w:before="100" w:beforeAutospacing="1" w:after="100" w:afterAutospacing="1"/>
      <w:widowControl/>
    </w:pPr>
    <w:rPr>
      <w:rFonts w:ascii="宋体" w:hAnsi="宋体"/>
      <w:color w:val="000000"/>
      <w:sz w:val="24"/>
      <w:szCs w:val="20"/>
    </w:rPr>
  </w:style>
  <w:style w:type="paragraph" w:styleId="1737" w:customStyle="1">
    <w:name w:val="样式2"/>
    <w:basedOn w:val="1301"/>
    <w:next w:val="1268"/>
    <w:uiPriority w:val="0"/>
    <w:qFormat/>
  </w:style>
  <w:style w:type="paragraph" w:styleId="1738"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739" w:customStyle="1">
    <w:name w:val="文章标题"/>
    <w:next w:val="991"/>
    <w:uiPriority w:val="0"/>
    <w:qFormat/>
    <w:pPr>
      <w:jc w:val="center"/>
    </w:pPr>
    <w:rPr>
      <w:rFonts w:hint="default" w:ascii="Arial" w:hAnsi="Arial" w:eastAsia="黑体" w:cs="宋体"/>
      <w:bCs/>
      <w:sz w:val="52"/>
      <w:lang w:val="en-US" w:eastAsia="zh-CN" w:bidi="ar-SA"/>
    </w:rPr>
  </w:style>
  <w:style w:type="paragraph" w:styleId="1740" w:customStyle="1">
    <w:name w:val="Char1 Char Char Char Char Char Char1"/>
    <w:basedOn w:val="991"/>
    <w:uiPriority w:val="0"/>
    <w:qFormat/>
    <w:rPr>
      <w:rFonts w:ascii="Tahoma" w:hAnsi="Tahoma"/>
      <w:sz w:val="24"/>
      <w:szCs w:val="20"/>
    </w:rPr>
  </w:style>
  <w:style w:type="paragraph" w:styleId="1741" w:customStyle="1">
    <w:name w:val="font0"/>
    <w:basedOn w:val="991"/>
    <w:uiPriority w:val="0"/>
    <w:qFormat/>
    <w:pPr>
      <w:jc w:val="left"/>
      <w:spacing w:before="100" w:beforeAutospacing="1" w:after="100" w:afterAutospacing="1"/>
      <w:widowControl/>
    </w:pPr>
    <w:rPr>
      <w:rFonts w:hint="eastAsia" w:ascii="宋体" w:hAnsi="宋体"/>
      <w:sz w:val="24"/>
    </w:rPr>
  </w:style>
  <w:style w:type="paragraph" w:styleId="1742" w:customStyle="1">
    <w:name w:val="reader-word-layer reader-word-s3-13"/>
    <w:basedOn w:val="991"/>
    <w:uiPriority w:val="0"/>
    <w:qFormat/>
    <w:pPr>
      <w:jc w:val="left"/>
      <w:spacing w:before="100" w:beforeAutospacing="1" w:after="100" w:afterAutospacing="1"/>
      <w:widowControl/>
    </w:pPr>
    <w:rPr>
      <w:rFonts w:ascii="宋体" w:hAnsi="宋体" w:cs="宋体"/>
      <w:sz w:val="24"/>
    </w:rPr>
  </w:style>
  <w:style w:type="paragraph" w:styleId="1743" w:customStyle="1">
    <w:name w:val="6"/>
    <w:basedOn w:val="991"/>
    <w:next w:val="1074"/>
    <w:uiPriority w:val="0"/>
    <w:qFormat/>
    <w:pPr>
      <w:spacing w:after="120"/>
    </w:pPr>
  </w:style>
  <w:style w:type="paragraph" w:styleId="1744" w:customStyle="1">
    <w:name w:val="xl25"/>
    <w:basedOn w:val="991"/>
    <w:uiPriority w:val="0"/>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745" w:customStyle="1">
    <w:name w:val="xl32"/>
    <w:basedOn w:val="99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746" w:customStyle="1">
    <w:name w:val="xl79"/>
    <w:basedOn w:val="9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747" w:customStyle="1">
    <w:name w:val="标题 41"/>
    <w:basedOn w:val="991"/>
    <w:next w:val="1342"/>
    <w:uiPriority w:val="9"/>
    <w:qFormat/>
    <w:pPr>
      <w:numPr>
        <w:ilvl w:val="3"/>
        <w:numId w:val="7"/>
      </w:numPr>
      <w:keepLines/>
      <w:keepNext/>
      <w:spacing w:before="280" w:line="377" w:lineRule="auto"/>
      <w:tabs>
        <w:tab w:val="left" w:pos="1079" w:leader="none"/>
        <w:tab w:val="left" w:pos="5126" w:leader="none"/>
      </w:tabs>
      <w:outlineLvl w:val="3"/>
    </w:pPr>
    <w:rPr>
      <w:rFonts w:ascii="Arial" w:hAnsi="Arial" w:eastAsia="黑体"/>
      <w:b/>
      <w:bCs/>
      <w:spacing w:val="10"/>
      <w:sz w:val="28"/>
      <w:szCs w:val="28"/>
    </w:rPr>
  </w:style>
  <w:style w:type="paragraph" w:styleId="1748" w:customStyle="1">
    <w:name w:val="_Style 12"/>
    <w:basedOn w:val="991"/>
    <w:next w:val="1259"/>
    <w:uiPriority w:val="0"/>
    <w:qFormat/>
    <w:pPr>
      <w:ind w:firstLine="480"/>
      <w:spacing w:line="360" w:lineRule="auto"/>
    </w:pPr>
    <w:rPr>
      <w:rFonts w:ascii="宋体" w:hAnsi="宋体"/>
      <w:sz w:val="24"/>
      <w:szCs w:val="20"/>
    </w:rPr>
  </w:style>
  <w:style w:type="paragraph" w:styleId="1749" w:customStyle="1">
    <w:name w:val="line1"/>
    <w:basedOn w:val="991"/>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750" w:customStyle="1">
    <w:name w:val="样式 右 段前: 0.5 行 段后: 0.5 行"/>
    <w:basedOn w:val="991"/>
    <w:uiPriority w:val="0"/>
    <w:qFormat/>
    <w:pPr>
      <w:jc w:val="right"/>
      <w:keepNext/>
      <w:spacing w:line="360" w:lineRule="auto"/>
    </w:pPr>
    <w:rPr>
      <w:rFonts w:ascii="宋体" w:hAnsi="宋体" w:cs="宋体"/>
      <w:sz w:val="24"/>
      <w:szCs w:val="20"/>
    </w:rPr>
  </w:style>
  <w:style w:type="paragraph" w:styleId="1751" w:customStyle="1">
    <w:name w:val="Appendix 2"/>
    <w:basedOn w:val="991"/>
    <w:uiPriority w:val="0"/>
    <w:qFormat/>
    <w:pPr>
      <w:ind w:left="720" w:hanging="720"/>
      <w:spacing w:before="240" w:after="240" w:line="408" w:lineRule="exact"/>
      <w:tabs>
        <w:tab w:val="left" w:pos="720" w:leader="none"/>
        <w:tab w:val="left" w:pos="1260" w:leader="none"/>
        <w:tab w:val="left" w:pos="1320" w:leader="none"/>
      </w:tabs>
    </w:pPr>
    <w:rPr>
      <w:b/>
      <w:sz w:val="32"/>
      <w:szCs w:val="20"/>
    </w:rPr>
  </w:style>
  <w:style w:type="paragraph" w:styleId="1752" w:customStyle="1">
    <w:name w:val="样式 标题 7 + 左侧:  0 厘米 首行缩进:  0 厘米"/>
    <w:basedOn w:val="1227"/>
    <w:uiPriority w:val="0"/>
    <w:qFormat/>
    <w:pPr>
      <w:ind w:left="359" w:hanging="359"/>
      <w:keepLines w:val="0"/>
      <w:spacing w:before="80" w:after="80" w:line="316" w:lineRule="auto"/>
      <w:tabs>
        <w:tab w:val="left" w:pos="360" w:leader="none"/>
      </w:tabs>
    </w:pPr>
    <w:rPr>
      <w:rFonts w:ascii="宋体" w:hAnsi="宋体" w:eastAsia="新宋体" w:cs="宋体"/>
      <w:szCs w:val="20"/>
    </w:rPr>
  </w:style>
  <w:style w:type="paragraph" w:styleId="1753" w:customStyle="1">
    <w:name w:val="应答问题"/>
    <w:basedOn w:val="991"/>
    <w:uiPriority w:val="0"/>
    <w:qFormat/>
    <w:pPr>
      <w:ind w:left="420" w:firstLine="420"/>
      <w:spacing w:after="156" w:line="360" w:lineRule="auto"/>
      <w:shd w:val="pct10" w:color="auto" w:fill="auto"/>
      <w:pBdr>
        <w:top w:val="single" w:color="000000" w:sz="4" w:space="2"/>
        <w:left w:val="single" w:color="000000" w:sz="4" w:space="8"/>
        <w:bottom w:val="single" w:color="000000" w:sz="4" w:space="2"/>
        <w:right w:val="single" w:color="000000" w:sz="4" w:space="8"/>
      </w:pBdr>
    </w:pPr>
    <w:rPr>
      <w:rFonts w:ascii="Arial" w:hAnsi="Arial"/>
    </w:rPr>
  </w:style>
  <w:style w:type="paragraph" w:styleId="1754" w:customStyle="1">
    <w:name w:val="小标题"/>
    <w:basedOn w:val="991"/>
    <w:uiPriority w:val="0"/>
    <w:qFormat/>
    <w:rPr>
      <w:rFonts w:ascii="宋体" w:hAnsi="宋体"/>
      <w:b/>
      <w:sz w:val="24"/>
      <w:szCs w:val="20"/>
    </w:rPr>
  </w:style>
  <w:style w:type="paragraph" w:styleId="1755" w:customStyle="1">
    <w:name w:val="列出段落3"/>
    <w:basedOn w:val="991"/>
    <w:uiPriority w:val="34"/>
    <w:qFormat/>
    <w:pPr>
      <w:ind w:firstLine="420"/>
      <w:spacing w:line="360" w:lineRule="auto"/>
    </w:pPr>
    <w:rPr>
      <w:rFonts w:ascii="Calibri" w:hAnsi="Calibri"/>
      <w:sz w:val="24"/>
      <w:szCs w:val="22"/>
    </w:rPr>
  </w:style>
  <w:style w:type="paragraph" w:styleId="1756" w:customStyle="1">
    <w:name w:val="Char Char Char Char Char Char1 Char"/>
    <w:basedOn w:val="991"/>
    <w:uiPriority w:val="0"/>
    <w:qFormat/>
    <w:pPr>
      <w:jc w:val="left"/>
      <w:spacing w:after="160" w:line="240" w:lineRule="exact"/>
      <w:widowControl/>
    </w:pPr>
    <w:rPr>
      <w:rFonts w:ascii="Verdana" w:hAnsi="Verdana"/>
      <w:sz w:val="20"/>
      <w:szCs w:val="20"/>
      <w:lang w:eastAsia="en-US"/>
    </w:rPr>
  </w:style>
  <w:style w:type="paragraph" w:styleId="1757" w:customStyle="1">
    <w:name w:val="序号正文"/>
    <w:basedOn w:val="991"/>
    <w:uiPriority w:val="0"/>
    <w:qFormat/>
    <w:pPr>
      <w:spacing w:before="156" w:after="156" w:line="300" w:lineRule="auto"/>
      <w:tabs>
        <w:tab w:val="left" w:pos="360" w:leader="none"/>
        <w:tab w:val="left" w:pos="420" w:leader="none"/>
      </w:tabs>
    </w:pPr>
    <w:rPr>
      <w:sz w:val="24"/>
      <w:szCs w:val="20"/>
    </w:rPr>
  </w:style>
  <w:style w:type="paragraph" w:styleId="1758" w:customStyle="1">
    <w:name w:val="xl50"/>
    <w:basedOn w:val="99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759" w:customStyle="1">
    <w:name w:val="Ｃ"/>
    <w:basedOn w:val="991"/>
    <w:uiPriority w:val="0"/>
    <w:qFormat/>
    <w:pPr>
      <w:ind w:right="210"/>
      <w:jc w:val="center"/>
      <w:keepNext/>
      <w:spacing w:line="0" w:lineRule="atLeast"/>
      <w:widowControl/>
    </w:pPr>
    <w:rPr>
      <w:rFonts w:ascii="宋体"/>
      <w:sz w:val="16"/>
      <w:szCs w:val="20"/>
    </w:rPr>
  </w:style>
  <w:style w:type="paragraph" w:styleId="1760" w:customStyle="1">
    <w:name w:val="样式4"/>
    <w:basedOn w:val="991"/>
    <w:uiPriority w:val="0"/>
    <w:qFormat/>
    <w:pPr>
      <w:ind w:left="420" w:hanging="420"/>
      <w:spacing w:line="360" w:lineRule="auto"/>
      <w:tabs>
        <w:tab w:val="left" w:pos="420" w:leader="none"/>
      </w:tabs>
    </w:pPr>
    <w:rPr>
      <w:sz w:val="24"/>
    </w:rPr>
  </w:style>
  <w:style w:type="paragraph" w:styleId="176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762" w:customStyle="1">
    <w:name w:val="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63" w:customStyle="1">
    <w:name w:val="notice2"/>
    <w:basedOn w:val="991"/>
    <w:uiPriority w:val="0"/>
    <w:qFormat/>
    <w:pPr>
      <w:jc w:val="left"/>
      <w:spacing w:after="150"/>
      <w:widowControl/>
    </w:pPr>
    <w:rPr>
      <w:rFonts w:ascii="宋体" w:hAnsi="宋体" w:cs="宋体"/>
      <w:color w:val="339900"/>
      <w:sz w:val="24"/>
    </w:rPr>
  </w:style>
  <w:style w:type="paragraph" w:styleId="1764" w:customStyle="1">
    <w:name w:val="样式 标题 3 + 小四"/>
    <w:basedOn w:val="1223"/>
    <w:uiPriority w:val="0"/>
    <w:qFormat/>
    <w:pPr>
      <w:ind w:left="709" w:right="0" w:hanging="709"/>
      <w:jc w:val="both"/>
      <w:keepLines/>
      <w:keepNext/>
      <w:spacing w:line="412" w:lineRule="auto"/>
      <w:widowControl w:val="off"/>
      <w:tabs>
        <w:tab w:val="left" w:pos="1440" w:leader="none"/>
      </w:tabs>
    </w:pPr>
    <w:rPr>
      <w:rFonts w:ascii="Times New Roman" w:hAnsi="Times New Roman"/>
    </w:rPr>
  </w:style>
  <w:style w:type="paragraph" w:styleId="1765" w:customStyle="1">
    <w:name w:val="msonormalcxspmiddle"/>
    <w:basedOn w:val="991"/>
    <w:uiPriority w:val="0"/>
    <w:qFormat/>
    <w:pPr>
      <w:jc w:val="left"/>
      <w:widowControl/>
    </w:pPr>
    <w:rPr>
      <w:rFonts w:ascii="宋体" w:hAnsi="宋体" w:cs="宋体"/>
      <w:sz w:val="24"/>
    </w:rPr>
  </w:style>
  <w:style w:type="paragraph" w:styleId="1766" w:customStyle="1">
    <w:name w:val="xl30"/>
    <w:basedOn w:val="99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67" w:customStyle="1">
    <w:name w:val="表文字"/>
    <w:uiPriority w:val="0"/>
    <w:qFormat/>
    <w:rPr>
      <w:rFonts w:hint="default" w:ascii="宋体" w:hAnsi="Times New Roman" w:eastAsia="宋体" w:cs="Times New Roman"/>
      <w:lang w:val="en-US" w:eastAsia="zh-CN" w:bidi="ar-SA"/>
    </w:rPr>
  </w:style>
  <w:style w:type="paragraph" w:styleId="1768" w:customStyle="1">
    <w:name w:val="xl29"/>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769" w:customStyle="1">
    <w:name w:val="列表样式＜＞"/>
    <w:basedOn w:val="991"/>
    <w:uiPriority w:val="0"/>
    <w:qFormat/>
    <w:pPr>
      <w:ind w:left="1644" w:hanging="510"/>
      <w:jc w:val="left"/>
      <w:spacing w:line="360" w:lineRule="auto"/>
      <w:tabs>
        <w:tab w:val="left" w:pos="360" w:leader="none"/>
        <w:tab w:val="left" w:pos="1644" w:leader="none"/>
      </w:tabs>
    </w:pPr>
    <w:rPr>
      <w:rFonts w:ascii="楷体_GB2312" w:eastAsia="楷体_GB2312"/>
      <w:b/>
      <w:sz w:val="24"/>
      <w:szCs w:val="20"/>
    </w:rPr>
  </w:style>
  <w:style w:type="paragraph" w:styleId="1770" w:customStyle="1">
    <w:name w:val="样式 标题 5 + 加粗 左侧:  0 厘米 悬挂缩进: 10.08 字符"/>
    <w:basedOn w:val="1225"/>
    <w:uiPriority w:val="0"/>
    <w:qFormat/>
    <w:pPr>
      <w:spacing w:before="120" w:after="120" w:line="360" w:lineRule="auto"/>
      <w:tabs>
        <w:tab w:val="clear" w:pos="1008" w:leader="none"/>
      </w:tabs>
    </w:pPr>
    <w:rPr>
      <w:rFonts w:ascii="宋体" w:hAnsi="宋体" w:cs="宋体"/>
      <w:sz w:val="24"/>
      <w:szCs w:val="24"/>
    </w:rPr>
  </w:style>
  <w:style w:type="paragraph" w:styleId="1771" w:customStyle="1">
    <w:name w:val="+●"/>
    <w:basedOn w:val="1522"/>
    <w:uiPriority w:val="0"/>
    <w:qFormat/>
    <w:pPr>
      <w:ind w:left="2940" w:firstLine="0"/>
      <w:tabs>
        <w:tab w:val="left" w:pos="2940" w:leader="none"/>
      </w:tabs>
    </w:pPr>
  </w:style>
  <w:style w:type="paragraph" w:styleId="1772" w:customStyle="1">
    <w:name w:val="样式 正文文本缩进 + 首行缩进:  2 字符"/>
    <w:basedOn w:val="991"/>
    <w:uiPriority w:val="0"/>
    <w:qFormat/>
    <w:pPr>
      <w:ind w:firstLine="480"/>
      <w:jc w:val="left"/>
      <w:keepNext/>
      <w:spacing w:line="360" w:lineRule="auto"/>
    </w:pPr>
    <w:rPr>
      <w:sz w:val="28"/>
    </w:rPr>
  </w:style>
  <w:style w:type="paragraph" w:styleId="1773" w:customStyle="1">
    <w:name w:val="正文1"/>
    <w:basedOn w:val="1251"/>
    <w:next w:val="991"/>
    <w:uiPriority w:val="0"/>
    <w:qFormat/>
    <w:rPr>
      <w:rFonts w:ascii="Tahoma" w:hAnsi="Tahoma" w:cs="Tahoma"/>
    </w:rPr>
  </w:style>
  <w:style w:type="paragraph" w:styleId="1774" w:customStyle="1">
    <w:name w:val="样式 标题 5 + 加粗 左侧:  0 厘米 悬挂缩进: 10.08 字符 行距: 1.5 倍行距"/>
    <w:basedOn w:val="1225"/>
    <w:uiPriority w:val="0"/>
    <w:qFormat/>
    <w:pPr>
      <w:spacing w:before="120" w:after="120" w:line="360" w:lineRule="auto"/>
      <w:tabs>
        <w:tab w:val="clear" w:pos="1008" w:leader="none"/>
      </w:tabs>
    </w:pPr>
    <w:rPr>
      <w:rFonts w:ascii="Arial" w:hAnsi="Arial" w:eastAsia="黑体"/>
      <w:b w:val="0"/>
      <w:bCs w:val="0"/>
      <w:sz w:val="24"/>
      <w:szCs w:val="20"/>
    </w:rPr>
  </w:style>
  <w:style w:type="paragraph" w:styleId="1775" w:customStyle="1">
    <w:name w:val="xl59"/>
    <w:basedOn w:val="991"/>
    <w:uiPriority w:val="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776" w:customStyle="1">
    <w:name w:val="body3"/>
    <w:basedOn w:val="991"/>
    <w:next w:val="1224"/>
    <w:uiPriority w:val="0"/>
    <w:qFormat/>
    <w:pPr>
      <w:ind w:left="2610" w:right="210"/>
      <w:jc w:val="left"/>
      <w:spacing w:line="0" w:lineRule="atLeast"/>
      <w:widowControl/>
    </w:pPr>
    <w:rPr>
      <w:rFonts w:ascii="宋体"/>
      <w:sz w:val="28"/>
      <w:szCs w:val="20"/>
    </w:rPr>
  </w:style>
  <w:style w:type="paragraph" w:styleId="1777" w:customStyle="1">
    <w:name w:val="大标题"/>
    <w:basedOn w:val="991"/>
    <w:uiPriority w:val="0"/>
    <w:qFormat/>
    <w:pPr>
      <w:jc w:val="center"/>
    </w:pPr>
    <w:rPr>
      <w:rFonts w:eastAsia="黑体" w:cs="宋体"/>
      <w:sz w:val="44"/>
      <w:szCs w:val="20"/>
    </w:rPr>
  </w:style>
  <w:style w:type="paragraph" w:styleId="1778" w:customStyle="1">
    <w:name w:val="DOC"/>
    <w:basedOn w:val="1259"/>
    <w:uiPriority w:val="0"/>
    <w:qFormat/>
    <w:pPr>
      <w:ind w:firstLine="510"/>
      <w:spacing w:before="120" w:line="360" w:lineRule="auto"/>
      <w:widowControl/>
      <w:tabs>
        <w:tab w:val="left" w:pos="567" w:leader="none"/>
      </w:tabs>
    </w:pPr>
    <w:rPr>
      <w:rFonts w:ascii="宋体" w:hAnsi="Tahoma" w:cs="Tahoma"/>
      <w:sz w:val="24"/>
      <w:szCs w:val="20"/>
    </w:rPr>
  </w:style>
  <w:style w:type="paragraph" w:styleId="1779" w:customStyle="1">
    <w:name w:val="xl47"/>
    <w:basedOn w:val="991"/>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780" w:customStyle="1">
    <w:name w:val="表格项目符号"/>
    <w:basedOn w:val="1250"/>
    <w:uiPriority w:val="0"/>
    <w:qFormat/>
    <w:pPr>
      <w:numPr>
        <w:numId w:val="0"/>
      </w:numPr>
      <w:ind w:left="249" w:hanging="249"/>
      <w:spacing w:line="300" w:lineRule="auto"/>
      <w:tabs>
        <w:tab w:val="left" w:pos="249" w:leader="none"/>
      </w:tabs>
    </w:pPr>
  </w:style>
  <w:style w:type="paragraph" w:styleId="1781" w:customStyle="1">
    <w:name w:val="+正文 Char6"/>
    <w:basedOn w:val="991"/>
    <w:uiPriority w:val="0"/>
    <w:qFormat/>
    <w:pPr>
      <w:ind w:firstLine="200"/>
      <w:spacing w:line="360" w:lineRule="auto"/>
    </w:pPr>
    <w:rPr>
      <w:sz w:val="24"/>
    </w:rPr>
  </w:style>
  <w:style w:type="paragraph" w:styleId="1782" w:customStyle="1">
    <w:name w:val="样式 Arial 小四 行距: 1.5 倍行距"/>
    <w:basedOn w:val="991"/>
    <w:uiPriority w:val="0"/>
    <w:qFormat/>
    <w:pPr>
      <w:ind w:firstLine="480"/>
      <w:spacing w:line="360" w:lineRule="auto"/>
    </w:pPr>
    <w:rPr>
      <w:rFonts w:ascii="Arial" w:hAnsi="Arial"/>
      <w:sz w:val="24"/>
      <w:szCs w:val="20"/>
    </w:rPr>
  </w:style>
  <w:style w:type="paragraph" w:styleId="1783" w:customStyle="1">
    <w:name w:val="小点说明"/>
    <w:basedOn w:val="991"/>
    <w:uiPriority w:val="0"/>
    <w:qFormat/>
    <w:pPr>
      <w:ind w:left="360" w:firstLine="80"/>
      <w:spacing w:line="360" w:lineRule="auto"/>
      <w:tabs>
        <w:tab w:val="left" w:pos="392" w:leader="none"/>
      </w:tabs>
    </w:pPr>
    <w:rPr>
      <w:rFonts w:ascii="宋体" w:hAnsi="Arial"/>
      <w:szCs w:val="20"/>
    </w:rPr>
  </w:style>
  <w:style w:type="paragraph" w:styleId="1784" w:customStyle="1">
    <w:name w:val="标题 4宋体"/>
    <w:basedOn w:val="1224"/>
    <w:uiPriority w:val="0"/>
    <w:qFormat/>
    <w:pPr>
      <w:keepNext/>
      <w:spacing w:line="360" w:lineRule="auto"/>
      <w:widowControl w:val="off"/>
    </w:pPr>
    <w:rPr>
      <w:b/>
      <w:bCs/>
      <w:szCs w:val="20"/>
      <w:u w:val="none"/>
    </w:rPr>
  </w:style>
  <w:style w:type="paragraph" w:styleId="1785" w:customStyle="1">
    <w:name w:val="xl31"/>
    <w:basedOn w:val="99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786" w:customStyle="1">
    <w:name w:val="样式 加粗 行距: 1.5 倍行距 Char"/>
    <w:basedOn w:val="991"/>
    <w:uiPriority w:val="0"/>
    <w:qFormat/>
    <w:pPr>
      <w:ind w:left="1140" w:hanging="570"/>
      <w:jc w:val="left"/>
      <w:spacing w:line="360" w:lineRule="auto"/>
      <w:tabs>
        <w:tab w:val="left" w:pos="420" w:leader="none"/>
        <w:tab w:val="left" w:pos="1140" w:leader="none"/>
      </w:tabs>
    </w:pPr>
    <w:rPr>
      <w:rFonts w:eastAsia="仿宋_GB2312"/>
      <w:b/>
      <w:sz w:val="24"/>
      <w:szCs w:val="20"/>
    </w:rPr>
  </w:style>
  <w:style w:type="paragraph" w:styleId="1787" w:customStyle="1">
    <w:name w:val="图样式"/>
    <w:next w:val="1646"/>
    <w:uiPriority w:val="0"/>
    <w:qFormat/>
    <w:pPr>
      <w:jc w:val="center"/>
      <w:spacing w:before="156" w:after="156"/>
    </w:pPr>
    <w:rPr>
      <w:rFonts w:hint="default" w:ascii="宋体" w:hAnsi="Times New Roman" w:eastAsia="宋体" w:cs="Times New Roman"/>
      <w:lang w:val="en-US" w:eastAsia="zh-CN" w:bidi="ar-SA"/>
    </w:rPr>
  </w:style>
  <w:style w:type="paragraph" w:styleId="1788" w:customStyle="1">
    <w:name w:val="xl35"/>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789" w:customStyle="1">
    <w:name w:val="正文文本 Char Char"/>
    <w:basedOn w:val="991"/>
    <w:uiPriority w:val="0"/>
    <w:qFormat/>
    <w:pPr>
      <w:jc w:val="center"/>
    </w:pPr>
    <w:rPr>
      <w:szCs w:val="20"/>
    </w:rPr>
  </w:style>
  <w:style w:type="paragraph" w:styleId="1790" w:customStyle="1">
    <w:name w:val="xl70"/>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791" w:customStyle="1">
    <w:name w:val="xl49"/>
    <w:basedOn w:val="99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792" w:customStyle="1">
    <w:name w:val="列表内容"/>
    <w:basedOn w:val="991"/>
    <w:next w:val="991"/>
    <w:uiPriority w:val="0"/>
    <w:qFormat/>
    <w:pPr>
      <w:ind w:firstLine="200"/>
      <w:jc w:val="left"/>
      <w:widowControl/>
      <w:tabs>
        <w:tab w:val="left" w:pos="840" w:leader="none"/>
      </w:tabs>
    </w:pPr>
    <w:rPr>
      <w:sz w:val="18"/>
    </w:rPr>
  </w:style>
  <w:style w:type="paragraph" w:styleId="1793" w:customStyle="1">
    <w:name w:val="表格题注"/>
    <w:next w:val="991"/>
    <w:uiPriority w:val="0"/>
    <w:qFormat/>
    <w:pPr>
      <w:numPr>
        <w:ilvl w:val="8"/>
        <w:numId w:val="10"/>
      </w:numPr>
      <w:ind w:left="1089" w:hanging="369"/>
      <w:jc w:val="center"/>
      <w:keepLines/>
    </w:pPr>
    <w:rPr>
      <w:rFonts w:hint="default" w:ascii="Arial" w:hAnsi="Arial" w:eastAsia="宋体" w:cs="Times New Roman"/>
      <w:sz w:val="18"/>
      <w:szCs w:val="18"/>
      <w:lang w:val="en-US" w:eastAsia="zh-CN" w:bidi="ar-SA"/>
    </w:rPr>
  </w:style>
  <w:style w:type="paragraph" w:styleId="1794" w:customStyle="1">
    <w:name w:val="TOC 标题2"/>
    <w:basedOn w:val="1222"/>
    <w:next w:val="991"/>
    <w:uiPriority w:val="39"/>
    <w:qFormat/>
    <w:pPr>
      <w:jc w:val="left"/>
      <w:spacing w:before="240" w:after="0" w:line="259" w:lineRule="auto"/>
      <w:widowControl/>
      <w:outlineLvl w:val="9"/>
    </w:pPr>
    <w:rPr>
      <w:rFonts w:ascii="等线 Light" w:hAnsi="等线 Light" w:eastAsia="等线 Light"/>
      <w:b w:val="0"/>
      <w:color w:val="2e74b5"/>
      <w:sz w:val="32"/>
      <w:szCs w:val="32"/>
    </w:rPr>
  </w:style>
  <w:style w:type="paragraph" w:styleId="1795" w:customStyle="1">
    <w:name w:val="Title Cover"/>
    <w:basedOn w:val="991"/>
    <w:next w:val="991"/>
    <w:uiPriority w:val="0"/>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szCs w:val="20"/>
      <w:lang w:eastAsia="zh-TW"/>
    </w:rPr>
  </w:style>
  <w:style w:type="paragraph" w:styleId="1796" w:customStyle="1">
    <w:name w:val="正文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97" w:customStyle="1">
    <w:name w:val="_Style 190"/>
    <w:uiPriority w:val="0"/>
    <w:qFormat/>
    <w:rPr>
      <w:rFonts w:hint="default" w:ascii="Times New Roman" w:hAnsi="Times New Roman" w:eastAsia="宋体" w:cs="Times New Roman"/>
      <w:sz w:val="21"/>
      <w:szCs w:val="24"/>
      <w:lang w:val="en-US" w:eastAsia="zh-CN" w:bidi="ar-SA"/>
    </w:rPr>
  </w:style>
  <w:style w:type="paragraph" w:styleId="1798" w:customStyle="1">
    <w:name w:val="目录1"/>
    <w:basedOn w:val="991"/>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799" w:customStyle="1">
    <w:name w:val="Char Char"/>
    <w:basedOn w:val="1251"/>
    <w:uiPriority w:val="0"/>
    <w:qFormat/>
    <w:pPr>
      <w:numPr>
        <w:ilvl w:val="0"/>
        <w:numId w:val="13"/>
      </w:numPr>
    </w:pPr>
    <w:rPr>
      <w:rFonts w:ascii="Tahoma" w:hAnsi="Tahoma"/>
      <w:sz w:val="24"/>
    </w:rPr>
  </w:style>
  <w:style w:type="paragraph" w:styleId="1800" w:customStyle="1">
    <w:name w:val="13-E3-表标题"/>
    <w:basedOn w:val="991"/>
    <w:uiPriority w:val="0"/>
    <w:qFormat/>
    <w:pPr>
      <w:jc w:val="center"/>
      <w:spacing w:line="360" w:lineRule="auto"/>
    </w:pPr>
    <w:rPr>
      <w:rFonts w:eastAsia="仿宋_GB2312"/>
      <w:sz w:val="24"/>
    </w:rPr>
  </w:style>
  <w:style w:type="paragraph" w:styleId="1801" w:customStyle="1">
    <w:name w:val="Char Char Char Char Char Char Char Char Char Char"/>
    <w:basedOn w:val="991"/>
    <w:uiPriority w:val="0"/>
    <w:qFormat/>
    <w:pPr>
      <w:ind w:left="495" w:hanging="495"/>
      <w:tabs>
        <w:tab w:val="left" w:pos="495" w:leader="none"/>
      </w:tabs>
    </w:pPr>
    <w:rPr>
      <w:sz w:val="24"/>
    </w:rPr>
  </w:style>
  <w:style w:type="paragraph" w:styleId="1802" w:customStyle="1">
    <w:name w:val="+标题3 Char"/>
    <w:basedOn w:val="1223"/>
    <w:uiPriority w:val="0"/>
    <w:qFormat/>
    <w:pPr>
      <w:ind w:left="833" w:right="0" w:hanging="833"/>
      <w:jc w:val="both"/>
      <w:keepLines/>
      <w:keepNext/>
      <w:spacing w:before="120" w:after="120" w:line="360" w:lineRule="auto"/>
      <w:widowControl w:val="off"/>
      <w:tabs>
        <w:tab w:val="left" w:pos="833" w:leader="none"/>
      </w:tabs>
    </w:pPr>
    <w:rPr>
      <w:rFonts w:ascii="Times New Roman" w:hAnsi="Times New Roman"/>
      <w:b/>
      <w:bCs/>
      <w:sz w:val="24"/>
      <w:szCs w:val="28"/>
    </w:rPr>
  </w:style>
  <w:style w:type="paragraph" w:styleId="1803" w:customStyle="1">
    <w:name w:val="_Style 60"/>
    <w:basedOn w:val="991"/>
    <w:next w:val="991"/>
    <w:uiPriority w:val="39"/>
    <w:qFormat/>
    <w:rPr>
      <w:rFonts w:ascii="宋体" w:hAnsi="宋体"/>
    </w:rPr>
  </w:style>
  <w:style w:type="paragraph" w:styleId="1804" w:customStyle="1">
    <w:name w:val="表格项目符号 2"/>
    <w:basedOn w:val="1262"/>
    <w:uiPriority w:val="0"/>
    <w:qFormat/>
    <w:pPr>
      <w:ind w:left="623" w:hanging="374"/>
      <w:spacing w:line="300" w:lineRule="auto"/>
      <w:tabs>
        <w:tab w:val="left" w:pos="495" w:leader="none"/>
        <w:tab w:val="left" w:pos="624" w:leader="none"/>
      </w:tabs>
    </w:pPr>
  </w:style>
  <w:style w:type="paragraph" w:styleId="1805" w:customStyle="1">
    <w:name w:val="Char Char Char Char Char Char Char Char Char1 Char"/>
    <w:basedOn w:val="1251"/>
    <w:uiPriority w:val="0"/>
    <w:qFormat/>
    <w:pPr>
      <w:spacing w:line="360" w:lineRule="auto"/>
    </w:pPr>
  </w:style>
  <w:style w:type="paragraph" w:styleId="1806" w:customStyle="1">
    <w:name w:val="+列表1"/>
    <w:basedOn w:val="991"/>
    <w:uiPriority w:val="0"/>
    <w:qFormat/>
    <w:pPr>
      <w:jc w:val="center"/>
    </w:pPr>
    <w:rPr>
      <w:sz w:val="24"/>
    </w:rPr>
  </w:style>
  <w:style w:type="paragraph" w:styleId="1807" w:customStyle="1">
    <w:name w:val="Subtitle Cover"/>
    <w:basedOn w:val="991"/>
    <w:next w:val="1074"/>
    <w:uiPriority w:val="0"/>
    <w:qFormat/>
    <w:pPr>
      <w:jc w:val="left"/>
      <w:keepLines/>
      <w:keepNext/>
      <w:spacing w:line="480" w:lineRule="atLeast"/>
      <w:widowControl/>
      <w:pBdr>
        <w:top w:val="single" w:color="000000" w:sz="6" w:space="24"/>
      </w:pBdr>
    </w:pPr>
    <w:rPr>
      <w:rFonts w:ascii="Arial" w:hAnsi="Arial" w:eastAsia="PMingLiU"/>
      <w:spacing w:val="-30"/>
      <w:sz w:val="48"/>
      <w:szCs w:val="20"/>
      <w:lang w:eastAsia="zh-TW"/>
    </w:rPr>
  </w:style>
  <w:style w:type="paragraph" w:styleId="1808" w:customStyle="1">
    <w:name w:val="xl72"/>
    <w:basedOn w:val="99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809" w:customStyle="1">
    <w:name w:val="xl26"/>
    <w:basedOn w:val="99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810" w:customStyle="1">
    <w:name w:val="xl84"/>
    <w:basedOn w:val="991"/>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811" w:customStyle="1">
    <w:name w:val="xl24"/>
    <w:basedOn w:val="991"/>
    <w:uiPriority w:val="0"/>
    <w:qFormat/>
    <w:pPr>
      <w:jc w:val="center"/>
      <w:spacing w:before="100" w:beforeAutospacing="1" w:after="100" w:afterAutospacing="1"/>
      <w:widowControl/>
    </w:pPr>
    <w:rPr>
      <w:rFonts w:ascii="宋体" w:hAnsi="宋体"/>
      <w:sz w:val="24"/>
    </w:rPr>
  </w:style>
  <w:style w:type="paragraph" w:styleId="1812" w:customStyle="1">
    <w:name w:val="Table Paragraph"/>
    <w:basedOn w:val="991"/>
    <w:uiPriority w:val="0"/>
    <w:qFormat/>
    <w:rPr>
      <w:rFonts w:ascii="宋体" w:hAnsi="宋体" w:cs="宋体"/>
      <w:lang w:val="zh-CN" w:bidi="zh-CN"/>
    </w:rPr>
  </w:style>
  <w:style w:type="paragraph" w:styleId="1813" w:customStyle="1">
    <w:name w:val="样式 标题 3h33rd levelHeading 3 - oldH3l3CT3章标题1Level 3 Hea..."/>
    <w:basedOn w:val="1223"/>
    <w:uiPriority w:val="0"/>
    <w:qFormat/>
    <w:pPr>
      <w:contextualSpacing/>
      <w:ind w:right="0"/>
      <w:jc w:val="both"/>
      <w:spacing w:before="120" w:after="120" w:line="288" w:lineRule="auto"/>
      <w:widowControl w:val="off"/>
    </w:pPr>
    <w:rPr>
      <w:rFonts w:ascii="Arial" w:hAnsi="Arial" w:cs="宋体"/>
      <w:b/>
      <w:bCs/>
      <w:color w:val="000000"/>
      <w:sz w:val="24"/>
      <w:szCs w:val="20"/>
    </w:rPr>
  </w:style>
  <w:style w:type="table" w:styleId="1814" w:customStyle="1">
    <w:name w:val="Table"/>
    <w:basedOn w:val="1309"/>
    <w:uiPriority w:val="0"/>
    <w:qFormat/>
    <w:pPr>
      <w:jc w:val="left"/>
    </w:pPr>
    <w:tblPr/>
  </w:style>
  <w:style w:type="table" w:styleId="1815" w:customStyle="1">
    <w:name w:val="表格"/>
    <w:basedOn w:val="1309"/>
    <w:uiPriority w:val="0"/>
    <w:qFormat/>
    <w:pPr>
      <w:jc w:val="left"/>
    </w:pPr>
    <w:tblPr/>
  </w:style>
  <w:style w:type="table" w:styleId="1816" w:customStyle="1">
    <w:name w:val="习惯表格"/>
    <w:basedOn w:val="1231"/>
    <w:uiPriority w:val="0"/>
    <w:qFormat/>
    <w:pPr>
      <w:jc w:val="both"/>
      <w:widowControl w:val="off"/>
    </w:pPr>
    <w:tblPr/>
  </w:style>
  <w:style w:type="table" w:styleId="1817" w:customStyle="1">
    <w:name w:val="表格样式1"/>
    <w:basedOn w:val="1231"/>
    <w:uiPriority w:val="0"/>
    <w:qFormat/>
    <w:tblPr/>
  </w:style>
  <w:style w:type="character" w:styleId="1818" w:customStyle="1">
    <w:name w:val="font21"/>
    <w:uiPriority w:val="0"/>
    <w:qFormat/>
    <w:rPr>
      <w:rFonts w:hint="eastAsia" w:ascii="宋体" w:hAnsi="宋体" w:eastAsia="宋体" w:cs="宋体"/>
      <w:color w:val="000000"/>
      <w:sz w:val="21"/>
      <w:szCs w:val="21"/>
      <w:u w:val="none"/>
    </w:rPr>
  </w:style>
  <w:style w:type="paragraph" w:styleId="1819" w:customStyle="1">
    <w:name w:val="Plain Text11"/>
    <w:basedOn w:val="991"/>
    <w:uiPriority w:val="0"/>
    <w:qFormat/>
    <w:rPr>
      <w:rFonts w:ascii="宋体" w:hAnsi="Courier New" w:eastAsia="楷体_GB2312"/>
      <w:sz w:val="28"/>
      <w:szCs w:val="20"/>
    </w:rPr>
  </w:style>
  <w:style w:type="character" w:styleId="1820" w:customStyle="1">
    <w:name w:val="批注框文本 字符"/>
    <w:basedOn w:val="1001"/>
    <w:link w:val="1016"/>
    <w:uiPriority w:val="99"/>
    <w:semiHidden/>
    <w:qFormat/>
    <w:rPr>
      <w:sz w:val="18"/>
      <w:szCs w:val="18"/>
    </w:rPr>
  </w:style>
  <w:style w:type="character" w:styleId="1821" w:customStyle="1">
    <w:name w:val="font61"/>
    <w:basedOn w:val="1001"/>
    <w:uiPriority w:val="0"/>
    <w:qFormat/>
    <w:rPr>
      <w:rFonts w:hint="default" w:ascii="Times New Roman" w:hAnsi="Times New Roman" w:cs="Times New Roman"/>
      <w:color w:val="000000"/>
      <w:sz w:val="22"/>
      <w:szCs w:val="22"/>
      <w:u w:val="none"/>
    </w:rPr>
  </w:style>
  <w:style w:type="character" w:styleId="1822" w:customStyle="1">
    <w:name w:val="font11"/>
    <w:basedOn w:val="1001"/>
    <w:uiPriority w:val="0"/>
    <w:qFormat/>
    <w:rPr>
      <w:rFonts w:hint="eastAsia" w:ascii="宋体" w:hAnsi="宋体" w:eastAsia="宋体" w:cs="宋体"/>
      <w:color w:val="000000"/>
      <w:sz w:val="24"/>
      <w:szCs w:val="24"/>
      <w:u w:val="none"/>
    </w:rPr>
  </w:style>
  <w:style w:type="paragraph" w:styleId="1823" w:customStyle="1">
    <w:name w:val="p15"/>
    <w:basedOn w:val="991"/>
    <w:uiPriority w:val="0"/>
    <w:qFormat/>
    <w:pPr>
      <w:widowControl/>
    </w:pPr>
    <w:rPr>
      <w:rFonts w:ascii="宋体" w:hAnsi="宋体" w:cs="宋体"/>
      <w:sz w:val="28"/>
      <w:szCs w:val="28"/>
    </w:rPr>
  </w:style>
  <w:style w:type="character" w:styleId="1824" w:customStyle="1">
    <w:name w:val="font41"/>
    <w:basedOn w:val="1001"/>
    <w:uiPriority w:val="0"/>
    <w:qFormat/>
    <w:rPr>
      <w:rFonts w:hint="eastAsia" w:ascii="宋体" w:hAnsi="宋体" w:eastAsia="宋体" w:cs="宋体"/>
      <w:b/>
      <w:bCs/>
      <w:color w:val="000000"/>
      <w:sz w:val="20"/>
      <w:szCs w:val="20"/>
      <w:u w:val="none"/>
    </w:rPr>
  </w:style>
  <w:style w:type="character" w:styleId="1825" w:customStyle="1">
    <w:name w:val="font51"/>
    <w:basedOn w:val="1001"/>
    <w:uiPriority w:val="0"/>
    <w:qFormat/>
    <w:rPr>
      <w:rFonts w:hint="eastAsia" w:ascii="宋体" w:hAnsi="宋体" w:eastAsia="宋体" w:cs="宋体"/>
      <w:color w:val="000000"/>
      <w:sz w:val="20"/>
      <w:szCs w:val="20"/>
      <w:u w:val="none"/>
    </w:rPr>
  </w:style>
  <w:style w:type="paragraph" w:styleId="1826" w:customStyle="1">
    <w:name w:val="纯文本4"/>
    <w:uiPriority w:val="0"/>
    <w:qFormat/>
    <w:pPr>
      <w:jc w:val="both"/>
      <w:widowControl w:val="off"/>
    </w:pPr>
    <w:rPr>
      <w:rFonts w:hint="default" w:ascii="宋体" w:hAnsi="Courier New" w:eastAsia="楷体_GB2312" w:cs="Times New Roman"/>
      <w:sz w:val="26"/>
      <w:lang w:val="en-US" w:eastAsia="zh-CN" w:bidi="ar-SA"/>
    </w:rPr>
  </w:style>
  <w:style w:type="paragraph" w:styleId="1827" w:customStyle="1">
    <w:name w:val="纯文本111"/>
    <w:uiPriority w:val="0"/>
    <w:qFormat/>
    <w:pPr>
      <w:jc w:val="both"/>
      <w:widowControl w:val="off"/>
    </w:pPr>
    <w:rPr>
      <w:rFonts w:hint="default" w:ascii="宋体" w:hAnsi="Courier New" w:eastAsia="楷体_GB2312" w:cs="Times New Roman"/>
      <w:sz w:val="28"/>
      <w:lang w:val="en-US" w:eastAsia="en-US" w:bidi="ar-SA"/>
    </w:rPr>
  </w:style>
  <w:style w:type="character" w:styleId="1828" w:customStyle="1">
    <w:name w:val="font101"/>
    <w:basedOn w:val="1001"/>
    <w:uiPriority w:val="0"/>
    <w:qFormat/>
    <w:rPr>
      <w:rFonts w:hint="eastAsia" w:ascii="宋体" w:hAnsi="宋体" w:eastAsia="宋体" w:cs="宋体"/>
      <w:color w:val="000000"/>
      <w:sz w:val="22"/>
      <w:szCs w:val="22"/>
      <w:u w:val="none"/>
    </w:rPr>
  </w:style>
  <w:style w:type="character" w:styleId="1829" w:customStyle="1">
    <w:name w:val="font81"/>
    <w:basedOn w:val="1001"/>
    <w:uiPriority w:val="0"/>
    <w:qFormat/>
    <w:rPr>
      <w:rFonts w:hint="eastAsia" w:ascii="宋体" w:hAnsi="宋体" w:eastAsia="宋体" w:cs="宋体"/>
      <w:color w:val="000000"/>
      <w:sz w:val="22"/>
      <w:szCs w:val="22"/>
      <w:u w:val="none"/>
    </w:rPr>
  </w:style>
  <w:style w:type="paragraph" w:styleId="1830" w:customStyle="1">
    <w:name w:val="WPSOffice手动目录 1"/>
    <w:uiPriority w:val="0"/>
    <w:qFormat/>
    <w:rPr>
      <w:rFonts w:hint="default" w:ascii="Times New Roman" w:hAnsi="Times New Roman" w:eastAsia="宋体" w:cs="Times New Roman"/>
      <w:lang w:val="en-US" w:eastAsia="zh-CN" w:bidi="ar-SA"/>
    </w:rPr>
  </w:style>
  <w:style w:type="character" w:styleId="1831" w:customStyle="1">
    <w:name w:val="font71"/>
    <w:basedOn w:val="1001"/>
    <w:uiPriority w:val="0"/>
    <w:qFormat/>
    <w:rPr>
      <w:rFonts w:hint="eastAsia" w:ascii="宋体" w:hAnsi="宋体" w:eastAsia="宋体" w:cs="宋体"/>
      <w:color w:val="000000"/>
      <w:sz w:val="20"/>
      <w:szCs w:val="20"/>
      <w:u w:val="none"/>
    </w:rPr>
  </w:style>
  <w:style w:type="paragraph" w:styleId="1832" w:customStyle="1">
    <w:name w:val="*正文"/>
    <w:basedOn w:val="991"/>
    <w:uiPriority w:val="0"/>
    <w:qFormat/>
    <w:pPr>
      <w:ind w:firstLine="480"/>
      <w:spacing w:line="300" w:lineRule="auto"/>
    </w:pPr>
    <w:rPr>
      <w:rFonts w:ascii="宋体" w:hAnsi="宋体"/>
    </w:rPr>
  </w:style>
  <w:style w:type="paragraph" w:styleId="1833" w:customStyle="1">
    <w:name w:val="彩色列表1"/>
    <w:uiPriority w:val="34"/>
    <w:qFormat/>
    <w:pPr>
      <w:ind w:firstLine="420"/>
      <w:jc w:val="both"/>
      <w:widowControl w:val="off"/>
    </w:pPr>
    <w:rPr>
      <w:rFonts w:ascii="Calibri" w:hAnsi="Calibri" w:eastAsia="宋体" w:cs="Times New Roman"/>
      <w:sz w:val="21"/>
      <w:szCs w:val="22"/>
      <w:lang w:val="en-US" w:eastAsia="zh-CN" w:bidi="ar-SA"/>
    </w:rPr>
  </w:style>
  <w:style w:type="numbering" w:styleId="18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经办</cp:lastModifiedBy>
  <cp:revision>9</cp:revision>
  <dcterms:created xsi:type="dcterms:W3CDTF">2025-06-06T01:04:00Z</dcterms:created>
  <dcterms:modified xsi:type="dcterms:W3CDTF">2025-12-09T07:04:40Z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DF5A672739BB45249AC2A2B26C06F74B_13</vt:lpwstr>
  </property>
  <property fmtid="{D5CDD505-2E9C-101B-9397-08002B2CF9AE}" pid="4" name="KSOTemplateDocerSaveRecord">
    <vt:lpwstr>eyJoZGlkIjoiZjExZTU2NzNjMmJhNTdmZTljZGQ2ZWM4NGMwNDUwNmUiLCJ1c2VySWQiOiI0MjQ3MzQ0MjIifQ==</vt:lpwstr>
  </property>
</Properties>
</file>